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hAnsi="Helvetica"/>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b w:val="1"/>
          <w:bCs w:val="1"/>
          <w:sz w:val="36"/>
          <w:szCs w:val="36"/>
          <w:u w:val="single"/>
        </w:rPr>
      </w:pPr>
      <w:r>
        <w:rPr>
          <w:rFonts w:ascii="Helvetica" w:hAnsi="Helvetica"/>
          <w:b w:val="1"/>
          <w:bCs w:val="1"/>
          <w:sz w:val="36"/>
          <w:szCs w:val="36"/>
          <w:u w:val="single"/>
          <w:rtl w:val="0"/>
          <w:lang w:val="en-US"/>
        </w:rPr>
        <w:t>Establish and Manage Azure SQL DB service</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hAnsi="Helvetica"/>
          <w:rtl w:val="0"/>
          <w:lang w:val="en-US"/>
        </w:rPr>
        <w:t xml:space="preserve">We should have a </w:t>
      </w:r>
      <w:r>
        <w:rPr>
          <w:rFonts w:ascii="Helvetica" w:hAnsi="Helvetica"/>
          <w:b w:val="1"/>
          <w:bCs w:val="1"/>
          <w:rtl w:val="0"/>
          <w:lang w:val="en-US"/>
        </w:rPr>
        <w:t>Azure Subscription</w:t>
      </w:r>
      <w:r>
        <w:rPr>
          <w:rFonts w:ascii="Helvetica" w:hAnsi="Helvetica"/>
          <w:rtl w:val="0"/>
          <w:lang w:val="en-US"/>
        </w:rPr>
        <w:t>.</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hAnsi="Helvetica"/>
          <w:rtl w:val="0"/>
        </w:rPr>
        <w:t xml:space="preserve"> </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hAnsi="Helvetica"/>
          <w:rtl w:val="0"/>
          <w:lang w:val="en-US"/>
        </w:rPr>
        <w:t xml:space="preserve">Under that we should create a </w:t>
      </w:r>
      <w:r>
        <w:rPr>
          <w:rFonts w:ascii="Helvetica" w:hAnsi="Helvetica"/>
          <w:b w:val="1"/>
          <w:bCs w:val="1"/>
          <w:rtl w:val="0"/>
          <w:lang w:val="en-US"/>
        </w:rPr>
        <w:t>Resource Group</w:t>
      </w:r>
      <w:r>
        <w:rPr>
          <w:rFonts w:ascii="Helvetica" w:hAnsi="Helvetica"/>
          <w:rtl w:val="0"/>
          <w:lang w:val="en-US"/>
        </w:rPr>
        <w:t>.</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hAnsi="Helvetica"/>
          <w:rtl w:val="0"/>
          <w:lang w:val="en-US"/>
        </w:rPr>
        <w:t xml:space="preserve">Under that Resource Group , we can have </w:t>
      </w:r>
      <w:r>
        <w:rPr>
          <w:rFonts w:ascii="Helvetica" w:hAnsi="Helvetica"/>
          <w:b w:val="1"/>
          <w:bCs w:val="1"/>
          <w:rtl w:val="0"/>
          <w:lang w:val="en-US"/>
        </w:rPr>
        <w:t xml:space="preserve">different types of </w:t>
      </w:r>
      <w:r>
        <w:rPr>
          <w:rFonts w:ascii="Helvetica" w:hAnsi="Helvetica"/>
          <w:b w:val="1"/>
          <w:bCs w:val="1"/>
          <w:rtl w:val="0"/>
          <w:lang w:val="en-US"/>
        </w:rPr>
        <w:t>Resources</w:t>
      </w:r>
      <w:r>
        <w:rPr>
          <w:rFonts w:ascii="Helvetica" w:hAnsi="Helvetica"/>
          <w:b w:val="1"/>
          <w:bCs w:val="1"/>
          <w:rtl w:val="0"/>
          <w:lang w:val="en-US"/>
        </w:rPr>
        <w:t xml:space="preserve"> </w:t>
      </w:r>
      <w:r>
        <w:rPr>
          <w:rFonts w:ascii="Helvetica" w:hAnsi="Helvetica"/>
          <w:rtl w:val="0"/>
          <w:lang w:val="en-US"/>
        </w:rPr>
        <w:t>as given below,</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numPr>
          <w:ilvl w:val="0"/>
          <w:numId w:val="2"/>
        </w:numPr>
        <w:spacing w:before="0" w:line="240" w:lineRule="auto"/>
      </w:pPr>
      <w:r>
        <w:rPr>
          <w:rFonts w:ascii="Helvetica" w:hAnsi="Helvetica"/>
          <w:rtl w:val="0"/>
        </w:rPr>
        <w:t xml:space="preserve"> </w:t>
      </w:r>
      <w:r>
        <w:rPr>
          <w:rFonts w:ascii="Helvetica" w:hAnsi="Helvetica"/>
          <w:b w:val="1"/>
          <w:bCs w:val="1"/>
          <w:rtl w:val="0"/>
        </w:rPr>
        <w:t>SQL Server</w:t>
      </w:r>
    </w:p>
    <w:p>
      <w:pPr>
        <w:pStyle w:val="Default"/>
        <w:numPr>
          <w:ilvl w:val="0"/>
          <w:numId w:val="2"/>
        </w:numPr>
        <w:spacing w:before="0" w:line="240" w:lineRule="auto"/>
        <w:rPr>
          <w:lang w:val="de-DE"/>
        </w:rPr>
      </w:pPr>
      <w:r>
        <w:rPr>
          <w:rFonts w:ascii="Helvetica" w:hAnsi="Helvetica"/>
          <w:rtl w:val="0"/>
          <w:lang w:val="de-DE"/>
        </w:rPr>
        <w:t xml:space="preserve"> </w:t>
      </w:r>
      <w:r>
        <w:rPr>
          <w:rFonts w:ascii="Helvetica" w:hAnsi="Helvetica"/>
          <w:b w:val="1"/>
          <w:bCs w:val="1"/>
          <w:rtl w:val="0"/>
          <w:lang w:val="de-DE"/>
        </w:rPr>
        <w:t>DB Schema</w:t>
      </w:r>
      <w:r>
        <w:rPr>
          <w:rFonts w:ascii="Helvetica" w:hAnsi="Helvetica"/>
          <w:rtl w:val="0"/>
          <w:lang w:val="en-US"/>
        </w:rPr>
        <w:t xml:space="preserve"> (we can have multiple schemas based on the requirement)</w:t>
      </w:r>
    </w:p>
    <w:p>
      <w:pPr>
        <w:pStyle w:val="Default"/>
        <w:numPr>
          <w:ilvl w:val="0"/>
          <w:numId w:val="2"/>
        </w:numPr>
        <w:spacing w:before="0" w:line="240" w:lineRule="auto"/>
        <w:rPr>
          <w:lang w:val="en-US"/>
        </w:rPr>
      </w:pPr>
      <w:r>
        <w:rPr>
          <w:rFonts w:ascii="Helvetica" w:hAnsi="Helvetica"/>
          <w:rtl w:val="0"/>
          <w:lang w:val="en-US"/>
        </w:rPr>
        <w:t xml:space="preserve"> </w:t>
      </w:r>
      <w:r>
        <w:rPr>
          <w:rFonts w:ascii="Helvetica" w:hAnsi="Helvetica"/>
          <w:b w:val="1"/>
          <w:bCs w:val="1"/>
          <w:rtl w:val="0"/>
          <w:lang w:val="en-US"/>
        </w:rPr>
        <w:t>Key Vault</w:t>
      </w:r>
      <w:r>
        <w:rPr>
          <w:rFonts w:ascii="Helvetica" w:hAnsi="Helvetica"/>
          <w:rtl w:val="0"/>
          <w:lang w:val="en-US"/>
        </w:rPr>
        <w:t xml:space="preserve"> - To store the credentials of different types of resources</w:t>
      </w:r>
    </w:p>
    <w:p>
      <w:pPr>
        <w:pStyle w:val="Default"/>
        <w:numPr>
          <w:ilvl w:val="0"/>
          <w:numId w:val="2"/>
        </w:numPr>
        <w:spacing w:before="0" w:line="240" w:lineRule="auto"/>
      </w:pPr>
      <w:r>
        <w:rPr>
          <w:rFonts w:ascii="Helvetica" w:hAnsi="Helvetica"/>
          <w:rtl w:val="0"/>
        </w:rPr>
        <w:t xml:space="preserve"> </w:t>
      </w:r>
      <w:r>
        <w:rPr>
          <w:rFonts w:ascii="Helvetica" w:hAnsi="Helvetica"/>
          <w:b w:val="1"/>
          <w:bCs w:val="1"/>
          <w:rtl w:val="0"/>
        </w:rPr>
        <w:t>Log Analytics</w:t>
      </w:r>
      <w:r>
        <w:rPr>
          <w:rFonts w:ascii="Helvetica" w:hAnsi="Helvetica"/>
          <w:rtl w:val="0"/>
        </w:rPr>
        <w:t xml:space="preserve"> </w:t>
      </w:r>
      <w:r>
        <w:rPr>
          <w:rFonts w:ascii="Helvetica" w:hAnsi="Helvetica"/>
          <w:rtl w:val="0"/>
          <w:lang w:val="en-US"/>
        </w:rPr>
        <w:t xml:space="preserve"> - We can check and analyse the logs of DB</w:t>
      </w:r>
    </w:p>
    <w:p>
      <w:pPr>
        <w:pStyle w:val="Default"/>
        <w:numPr>
          <w:ilvl w:val="0"/>
          <w:numId w:val="2"/>
        </w:numPr>
        <w:spacing w:before="0" w:line="240" w:lineRule="auto"/>
        <w:rPr>
          <w:lang w:val="en-US"/>
        </w:rPr>
      </w:pPr>
      <w:r>
        <w:rPr>
          <w:rFonts w:ascii="Helvetica" w:hAnsi="Helvetica"/>
          <w:rtl w:val="0"/>
          <w:lang w:val="en-US"/>
        </w:rPr>
        <w:t xml:space="preserve"> </w:t>
      </w:r>
      <w:r>
        <w:rPr>
          <w:rFonts w:ascii="Helvetica" w:hAnsi="Helvetica"/>
          <w:b w:val="1"/>
          <w:bCs w:val="1"/>
          <w:rtl w:val="0"/>
          <w:lang w:val="en-US"/>
        </w:rPr>
        <w:t>Storage Account</w:t>
      </w:r>
      <w:r>
        <w:rPr>
          <w:rFonts w:ascii="Helvetica" w:hAnsi="Helvetica"/>
          <w:rtl w:val="0"/>
          <w:lang w:val="en-US"/>
        </w:rPr>
        <w:t xml:space="preserve"> - </w:t>
      </w:r>
      <w:r>
        <w:rPr>
          <w:rFonts w:ascii="Helvetica" w:hAnsi="Helvetica"/>
          <w:rtl w:val="0"/>
          <w:lang w:val="en-US"/>
        </w:rPr>
        <w:t xml:space="preserve">we need to create the storage account. This account provides </w:t>
      </w:r>
      <w:r>
        <w:rPr>
          <w:rFonts w:ascii="Helvetica" w:hAnsi="Helvetica"/>
          <w:rtl w:val="0"/>
          <w:lang w:val="en-US"/>
        </w:rPr>
        <w:t xml:space="preserve">File and Blob storage services </w:t>
      </w:r>
      <w:r>
        <w:rPr>
          <w:rFonts w:ascii="Helvetica" w:hAnsi="Helvetica"/>
          <w:rtl w:val="0"/>
          <w:lang w:val="en-US"/>
        </w:rPr>
        <w:t xml:space="preserve">to store the </w:t>
      </w:r>
      <w:r>
        <w:rPr>
          <w:rFonts w:ascii="Helvetica" w:hAnsi="Helvetica"/>
          <w:rtl w:val="0"/>
          <w:lang w:val="en-US"/>
        </w:rPr>
        <w:t xml:space="preserve"> logs in the form of xel</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hAnsi="Helvetica"/>
          <w:rtl w:val="0"/>
        </w:rPr>
        <w:t xml:space="preserve"> </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hAnsi="Helvetica"/>
          <w:rtl w:val="0"/>
          <w:lang w:val="en-US"/>
        </w:rPr>
        <w:t>We have to get one of the following roles to log in Azure Portal to monitor and manage the different types of the resources</w:t>
      </w:r>
      <w:r>
        <w:rPr>
          <w:rFonts w:ascii="Helvetica" w:cs="Helvetica" w:hAnsi="Helvetica" w:eastAsia="Helvetica"/>
        </w:rPr>
        <w:drawing xmlns:a="http://schemas.openxmlformats.org/drawingml/2006/main">
          <wp:anchor distT="152400" distB="152400" distL="152400" distR="152400" simplePos="0" relativeHeight="251659264" behindDoc="0" locked="0" layoutInCell="1" allowOverlap="1">
            <wp:simplePos x="0" y="0"/>
            <wp:positionH relativeFrom="margin">
              <wp:posOffset>1683283</wp:posOffset>
            </wp:positionH>
            <wp:positionV relativeFrom="line">
              <wp:posOffset>224790</wp:posOffset>
            </wp:positionV>
            <wp:extent cx="2737054" cy="6116321"/>
            <wp:effectExtent l="0" t="0" r="0" b="0"/>
            <wp:wrapTopAndBottom distT="152400" distB="152400"/>
            <wp:docPr id="1073741825" name="officeArt object" descr="pasted-movie.png"/>
            <wp:cNvGraphicFramePr/>
            <a:graphic xmlns:a="http://schemas.openxmlformats.org/drawingml/2006/main">
              <a:graphicData uri="http://schemas.openxmlformats.org/drawingml/2006/picture">
                <pic:pic xmlns:pic="http://schemas.openxmlformats.org/drawingml/2006/picture">
                  <pic:nvPicPr>
                    <pic:cNvPr id="1073741825" name="pasted-movie.png" descr="pasted-movie.png"/>
                    <pic:cNvPicPr>
                      <a:picLocks noChangeAspect="1"/>
                    </pic:cNvPicPr>
                  </pic:nvPicPr>
                  <pic:blipFill>
                    <a:blip r:embed="rId4">
                      <a:extLst/>
                    </a:blip>
                    <a:stretch>
                      <a:fillRect/>
                    </a:stretch>
                  </pic:blipFill>
                  <pic:spPr>
                    <a:xfrm>
                      <a:off x="0" y="0"/>
                      <a:ext cx="2737054" cy="6116321"/>
                    </a:xfrm>
                    <a:prstGeom prst="rect">
                      <a:avLst/>
                    </a:prstGeom>
                    <a:ln w="12700" cap="flat">
                      <a:noFill/>
                      <a:miter lim="400000"/>
                    </a:ln>
                    <a:effectLst/>
                  </pic:spPr>
                </pic:pic>
              </a:graphicData>
            </a:graphic>
          </wp:anchor>
        </w:drawing>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hAnsi="Helvetica"/>
          <w:rtl w:val="0"/>
          <w:lang w:val="fr-FR"/>
        </w:rPr>
        <w:t>Roles</w:t>
      </w:r>
    </w:p>
    <w:p>
      <w:pPr>
        <w:pStyle w:val="Default"/>
        <w:numPr>
          <w:ilvl w:val="0"/>
          <w:numId w:val="2"/>
        </w:numPr>
        <w:spacing w:before="0" w:line="240" w:lineRule="auto"/>
        <w:rPr>
          <w:lang w:val="en-US"/>
        </w:rPr>
      </w:pPr>
      <w:r>
        <w:rPr>
          <w:rFonts w:ascii="Helvetica" w:hAnsi="Helvetica"/>
          <w:rtl w:val="0"/>
          <w:lang w:val="en-US"/>
        </w:rPr>
        <w:t xml:space="preserve"> </w:t>
      </w:r>
      <w:r>
        <w:rPr>
          <w:rFonts w:ascii="Helvetica" w:hAnsi="Helvetica"/>
          <w:b w:val="1"/>
          <w:bCs w:val="1"/>
          <w:rtl w:val="0"/>
          <w:lang w:val="en-US"/>
        </w:rPr>
        <w:t xml:space="preserve"> Reader</w:t>
      </w:r>
    </w:p>
    <w:p>
      <w:pPr>
        <w:pStyle w:val="Default"/>
        <w:numPr>
          <w:ilvl w:val="0"/>
          <w:numId w:val="3"/>
        </w:numPr>
        <w:spacing w:before="0" w:line="240" w:lineRule="auto"/>
        <w:rPr>
          <w:b w:val="1"/>
          <w:bCs w:val="1"/>
          <w:lang w:val="it-IT"/>
        </w:rPr>
      </w:pPr>
      <w:r>
        <w:rPr>
          <w:rFonts w:ascii="Helvetica" w:hAnsi="Helvetica"/>
          <w:b w:val="1"/>
          <w:bCs w:val="1"/>
          <w:rtl w:val="0"/>
          <w:lang w:val="it-IT"/>
        </w:rPr>
        <w:t xml:space="preserve">  Contributor </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hAnsi="Helvetica"/>
          <w:rtl w:val="0"/>
          <w:lang w:val="en-US"/>
        </w:rPr>
        <w:t xml:space="preserve">To get the contributor role, we have to raise </w:t>
      </w:r>
      <w:r>
        <w:rPr>
          <w:rFonts w:ascii="Helvetica" w:hAnsi="Helvetica"/>
          <w:b w:val="1"/>
          <w:bCs w:val="1"/>
          <w:rtl w:val="0"/>
          <w:lang w:val="en-US"/>
        </w:rPr>
        <w:t>Privileged Identity Management</w:t>
      </w:r>
      <w:r>
        <w:rPr>
          <w:rFonts w:ascii="Helvetica" w:hAnsi="Helvetica"/>
          <w:b w:val="1"/>
          <w:bCs w:val="1"/>
          <w:rtl w:val="0"/>
          <w:lang w:val="en-US"/>
        </w:rPr>
        <w:t xml:space="preserve"> </w:t>
      </w:r>
      <w:r>
        <w:rPr>
          <w:rFonts w:ascii="Helvetica" w:hAnsi="Helvetica"/>
          <w:rtl w:val="0"/>
          <w:lang w:val="en-US"/>
        </w:rPr>
        <w:t>(</w:t>
      </w:r>
      <w:r>
        <w:rPr>
          <w:rFonts w:ascii="Helvetica" w:hAnsi="Helvetica"/>
          <w:rtl w:val="0"/>
          <w:lang w:val="en-US"/>
        </w:rPr>
        <w:t>PIM</w:t>
      </w:r>
      <w:r>
        <w:rPr>
          <w:rFonts w:ascii="Helvetica" w:hAnsi="Helvetica"/>
          <w:rtl w:val="0"/>
          <w:lang w:val="en-US"/>
        </w:rPr>
        <w:t>)</w:t>
      </w:r>
      <w:r>
        <w:rPr>
          <w:rFonts w:ascii="Helvetica" w:hAnsi="Helvetica"/>
          <w:rtl w:val="0"/>
          <w:lang w:val="en-US"/>
        </w:rPr>
        <w:t xml:space="preserve"> request</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lang w:val="en-US"/>
        </w:rPr>
      </w:pPr>
      <w:r>
        <w:rPr>
          <w:rFonts w:ascii="Helvetica" w:hAnsi="Helvetica"/>
          <w:b w:val="1"/>
          <w:bCs w:val="1"/>
          <w:rtl w:val="0"/>
          <w:lang w:val="en-US"/>
        </w:rPr>
        <w:t>Azure Data Studio</w:t>
      </w:r>
      <w:r>
        <w:rPr>
          <w:rFonts w:ascii="Helvetica" w:hAnsi="Helvetica"/>
          <w:rtl w:val="0"/>
          <w:lang w:val="en-US"/>
        </w:rPr>
        <w:t xml:space="preserve"> is used to connect the Azure SQL DB </w:t>
      </w:r>
      <w:r>
        <w:rPr>
          <w:rFonts w:ascii="Helvetica" w:hAnsi="Helvetica"/>
          <w:rtl w:val="0"/>
          <w:lang w:val="en-US"/>
        </w:rPr>
        <w:t>Schema. It is like a client in the local environment to connect the DB server and the specific DB schema.</w:t>
      </w:r>
      <w:r>
        <w:rPr>
          <w:rFonts w:ascii="Helvetica" w:hAnsi="Helvetica"/>
          <w:rtl w:val="0"/>
          <w:lang w:val="en-US"/>
        </w:rPr>
        <w:t xml:space="preserve"> </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lang w:val="en-US"/>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lang w:val="en-US"/>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lang w:val="en-US"/>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hAnsi="Helvetica"/>
          <w:rtl w:val="0"/>
          <w:lang w:val="en-US"/>
        </w:rPr>
        <w:t xml:space="preserve">Using the </w:t>
      </w:r>
      <w:r>
        <w:rPr>
          <w:rFonts w:ascii="Helvetica" w:hAnsi="Helvetica"/>
          <w:b w:val="1"/>
          <w:bCs w:val="1"/>
          <w:rtl w:val="0"/>
          <w:lang w:val="en-US"/>
        </w:rPr>
        <w:t>Contributor Role</w:t>
      </w:r>
      <w:r>
        <w:rPr>
          <w:rFonts w:ascii="Helvetica" w:hAnsi="Helvetica"/>
          <w:rtl w:val="0"/>
          <w:lang w:val="en-US"/>
        </w:rPr>
        <w:t xml:space="preserve">, we have to do the following steps to access DB server and Schema from the local machine. </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hAnsi="Helvetica"/>
          <w:rtl w:val="0"/>
        </w:rPr>
        <w:t xml:space="preserve">  </w:t>
      </w:r>
    </w:p>
    <w:p>
      <w:pPr>
        <w:pStyle w:val="Default"/>
        <w:numPr>
          <w:ilvl w:val="0"/>
          <w:numId w:val="2"/>
        </w:numPr>
        <w:spacing w:before="0" w:line="240" w:lineRule="auto"/>
        <w:rPr>
          <w:lang w:val="en-US"/>
        </w:rPr>
      </w:pPr>
      <w:r>
        <w:rPr>
          <w:rFonts w:ascii="Helvetica" w:hAnsi="Helvetica"/>
          <w:rtl w:val="0"/>
          <w:lang w:val="en-US"/>
        </w:rPr>
        <w:t xml:space="preserve">We need to add a firewall rule at server level </w:t>
      </w:r>
    </w:p>
    <w:p>
      <w:pPr>
        <w:pStyle w:val="Default"/>
        <w:numPr>
          <w:ilvl w:val="0"/>
          <w:numId w:val="2"/>
        </w:numPr>
        <w:spacing w:before="0" w:line="240" w:lineRule="auto"/>
        <w:rPr>
          <w:lang w:val="en-US"/>
        </w:rPr>
      </w:pPr>
      <w:r>
        <w:rPr>
          <w:rFonts w:ascii="Helvetica" w:hAnsi="Helvetica"/>
          <w:rtl w:val="0"/>
          <w:lang w:val="en-US"/>
        </w:rPr>
        <w:t>W</w:t>
      </w:r>
      <w:r>
        <w:rPr>
          <w:rFonts w:ascii="Helvetica" w:hAnsi="Helvetica"/>
          <w:rtl w:val="0"/>
          <w:lang w:val="en-US"/>
        </w:rPr>
        <w:t>e need to whitelist our IP address</w:t>
      </w:r>
      <w:r>
        <w:rPr>
          <w:rFonts w:ascii="Helvetica" w:hAnsi="Helvetica"/>
          <w:rtl w:val="0"/>
          <w:lang w:val="en-US"/>
        </w:rPr>
        <w:t xml:space="preserve"> (</w:t>
      </w:r>
      <w:r>
        <w:rPr>
          <w:rFonts w:ascii="Helvetica" w:hAnsi="Helvetica"/>
          <w:rtl w:val="0"/>
          <w:lang w:val="en-US"/>
        </w:rPr>
        <w:t>Just add our IP address displayed in the Azure Portal</w:t>
      </w:r>
      <w:r>
        <w:rPr>
          <w:rFonts w:ascii="Helvetica" w:hAnsi="Helvetica"/>
          <w:rtl w:val="0"/>
          <w:lang w:val="en-US"/>
        </w:rPr>
        <w:t>)</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hAnsi="Helvetica"/>
          <w:rtl w:val="0"/>
          <w:lang w:val="en-US"/>
        </w:rPr>
        <w:t>We have t</w:t>
      </w:r>
      <w:r>
        <w:rPr>
          <w:rFonts w:ascii="Helvetica" w:hAnsi="Helvetica"/>
          <w:rtl w:val="0"/>
          <w:lang w:val="en-US"/>
        </w:rPr>
        <w:t>wo types of user credentials</w:t>
      </w:r>
      <w:r>
        <w:rPr>
          <w:rFonts w:ascii="Helvetica" w:hAnsi="Helvetica"/>
          <w:rtl w:val="0"/>
          <w:lang w:val="en-US"/>
        </w:rPr>
        <w:t xml:space="preserve"> to connect as well as manage the DB schema from Azure YAML based pipeline and also the Microservices </w:t>
      </w:r>
      <w:r>
        <w:rPr>
          <w:rFonts w:ascii="Helvetica" w:hAnsi="Helvetica"/>
          <w:rtl w:val="0"/>
          <w:lang w:val="en-US"/>
        </w:rPr>
        <w:t>deployed in Azure-PCF cloud environment</w:t>
      </w:r>
      <w:r>
        <w:rPr>
          <w:rFonts w:ascii="Helvetica" w:hAnsi="Helvetica"/>
          <w:rtl w:val="0"/>
          <w:lang w:val="en-US"/>
        </w:rPr>
        <w:t>.</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hAnsi="Helvetica"/>
          <w:rtl w:val="0"/>
          <w:lang w:val="en-US"/>
        </w:rPr>
        <w:t xml:space="preserve">PCF AAD </w:t>
      </w:r>
      <w:r>
        <w:rPr>
          <w:rFonts w:ascii="Helvetica" w:hAnsi="Helvetica"/>
          <w:rtl w:val="0"/>
          <w:lang w:val="en-US"/>
        </w:rPr>
        <w:t>User</w:t>
      </w:r>
      <w:r>
        <w:rPr>
          <w:rFonts w:ascii="Helvetica" w:hAnsi="Helvetica"/>
          <w:rtl w:val="0"/>
          <w:lang w:val="en-US"/>
        </w:rPr>
        <w:t xml:space="preserve"> - </w:t>
      </w:r>
      <w:r>
        <w:rPr>
          <w:rFonts w:ascii="Helvetica" w:hAnsi="Helvetica"/>
          <w:rtl w:val="0"/>
          <w:lang w:val="en-US"/>
        </w:rPr>
        <w:t xml:space="preserve">This </w:t>
      </w:r>
      <w:r>
        <w:rPr>
          <w:rFonts w:ascii="Helvetica" w:hAnsi="Helvetica"/>
          <w:rtl w:val="0"/>
          <w:lang w:val="en-US"/>
        </w:rPr>
        <w:t>credential</w:t>
      </w:r>
      <w:r>
        <w:rPr>
          <w:rFonts w:ascii="Helvetica" w:hAnsi="Helvetica"/>
          <w:rtl w:val="0"/>
          <w:lang w:val="en-US"/>
        </w:rPr>
        <w:t xml:space="preserve"> is used to c</w:t>
      </w:r>
      <w:r>
        <w:rPr>
          <w:rFonts w:ascii="Helvetica" w:hAnsi="Helvetica"/>
          <w:rtl w:val="0"/>
          <w:lang w:val="en-US"/>
        </w:rPr>
        <w:t>onnect</w:t>
      </w:r>
      <w:r>
        <w:rPr>
          <w:rFonts w:ascii="Helvetica" w:hAnsi="Helvetica"/>
          <w:rtl w:val="0"/>
          <w:lang w:val="en-US"/>
        </w:rPr>
        <w:t xml:space="preserve"> the</w:t>
      </w:r>
      <w:r>
        <w:rPr>
          <w:rFonts w:ascii="Helvetica" w:hAnsi="Helvetica"/>
          <w:rtl w:val="0"/>
          <w:lang w:val="en-US"/>
        </w:rPr>
        <w:t xml:space="preserve"> DB</w:t>
      </w:r>
      <w:r>
        <w:rPr>
          <w:rFonts w:ascii="Helvetica" w:hAnsi="Helvetica"/>
          <w:rtl w:val="0"/>
          <w:lang w:val="en-US"/>
        </w:rPr>
        <w:t xml:space="preserve"> schema</w:t>
      </w:r>
      <w:r>
        <w:rPr>
          <w:rFonts w:ascii="Helvetica" w:hAnsi="Helvetica"/>
          <w:rtl w:val="0"/>
          <w:lang w:val="en-US"/>
        </w:rPr>
        <w:t xml:space="preserve"> from </w:t>
      </w:r>
      <w:r>
        <w:rPr>
          <w:rFonts w:ascii="Helvetica" w:hAnsi="Helvetica"/>
          <w:rtl w:val="0"/>
          <w:lang w:val="en-US"/>
        </w:rPr>
        <w:t>the A</w:t>
      </w:r>
      <w:r>
        <w:rPr>
          <w:rFonts w:ascii="Helvetica" w:hAnsi="Helvetica"/>
          <w:rtl w:val="0"/>
          <w:lang w:val="en-US"/>
        </w:rPr>
        <w:t>pplications</w:t>
      </w:r>
      <w:r>
        <w:rPr>
          <w:rFonts w:ascii="Helvetica" w:hAnsi="Helvetica"/>
          <w:rtl w:val="0"/>
          <w:lang w:val="en-US"/>
        </w:rPr>
        <w:t>/Microservices</w:t>
      </w:r>
      <w:r>
        <w:rPr>
          <w:rFonts w:ascii="Helvetica" w:hAnsi="Helvetica"/>
          <w:rtl w:val="0"/>
          <w:lang w:val="en-US"/>
        </w:rPr>
        <w:t xml:space="preserve"> deployed in </w:t>
      </w:r>
      <w:r>
        <w:rPr>
          <w:rFonts w:ascii="Helvetica" w:hAnsi="Helvetica"/>
          <w:rtl w:val="0"/>
          <w:lang w:val="en-US"/>
        </w:rPr>
        <w:t>Azure-</w:t>
      </w:r>
      <w:r>
        <w:rPr>
          <w:rFonts w:ascii="Helvetica" w:hAnsi="Helvetica"/>
          <w:rtl w:val="0"/>
          <w:lang w:val="en-US"/>
        </w:rPr>
        <w:t>PCF</w:t>
      </w:r>
      <w:r>
        <w:rPr>
          <w:rFonts w:ascii="Helvetica" w:hAnsi="Helvetica"/>
          <w:rtl w:val="0"/>
          <w:lang w:val="en-US"/>
        </w:rPr>
        <w:t xml:space="preserve"> </w:t>
      </w:r>
      <w:r>
        <w:rPr>
          <w:rFonts w:ascii="Helvetica" w:hAnsi="Helvetica"/>
          <w:rtl w:val="0"/>
          <w:lang w:val="en-US"/>
        </w:rPr>
        <w:t>cloud environment.</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hAnsi="Helvetica"/>
          <w:rtl w:val="0"/>
          <w:lang w:val="en-US"/>
        </w:rPr>
        <w:t xml:space="preserve">SQL </w:t>
      </w:r>
      <w:r>
        <w:rPr>
          <w:rFonts w:ascii="Helvetica" w:hAnsi="Helvetica"/>
          <w:rtl w:val="0"/>
          <w:lang w:val="en-US"/>
        </w:rPr>
        <w:t xml:space="preserve"> Admin </w:t>
      </w:r>
      <w:r>
        <w:rPr>
          <w:rFonts w:ascii="Helvetica" w:hAnsi="Helvetica"/>
          <w:rtl w:val="0"/>
          <w:lang w:val="en-US"/>
        </w:rPr>
        <w:t xml:space="preserve">AAD </w:t>
      </w:r>
      <w:r>
        <w:rPr>
          <w:rFonts w:ascii="Helvetica" w:hAnsi="Helvetica"/>
          <w:rtl w:val="0"/>
          <w:lang w:val="en-US"/>
        </w:rPr>
        <w:t xml:space="preserve">User </w:t>
      </w:r>
      <w:r>
        <w:rPr>
          <w:rFonts w:ascii="Helvetica" w:hAnsi="Helvetica"/>
          <w:rtl w:val="0"/>
          <w:lang w:val="en-US"/>
        </w:rPr>
        <w:t xml:space="preserve">- </w:t>
      </w:r>
      <w:r>
        <w:rPr>
          <w:rFonts w:ascii="Helvetica" w:hAnsi="Helvetica"/>
          <w:rtl w:val="0"/>
          <w:lang w:val="en-US"/>
        </w:rPr>
        <w:t xml:space="preserve">This credential is used to </w:t>
      </w:r>
      <w:r>
        <w:rPr>
          <w:rFonts w:ascii="Helvetica" w:hAnsi="Helvetica"/>
          <w:rtl w:val="0"/>
          <w:lang w:val="en-US"/>
        </w:rPr>
        <w:t>Manag</w:t>
      </w:r>
      <w:r>
        <w:rPr>
          <w:rFonts w:ascii="Helvetica" w:hAnsi="Helvetica"/>
          <w:rtl w:val="0"/>
          <w:lang w:val="en-US"/>
        </w:rPr>
        <w:t>e</w:t>
      </w:r>
      <w:r>
        <w:rPr>
          <w:rFonts w:ascii="Helvetica" w:hAnsi="Helvetica"/>
          <w:rtl w:val="0"/>
          <w:lang w:val="en-US"/>
        </w:rPr>
        <w:t xml:space="preserve"> DB </w:t>
      </w:r>
      <w:r>
        <w:rPr>
          <w:rFonts w:ascii="Helvetica" w:hAnsi="Helvetica"/>
          <w:rtl w:val="0"/>
          <w:lang w:val="en-US"/>
        </w:rPr>
        <w:t xml:space="preserve">schema </w:t>
      </w:r>
      <w:r>
        <w:rPr>
          <w:rFonts w:ascii="Helvetica" w:hAnsi="Helvetica"/>
          <w:rtl w:val="0"/>
          <w:lang w:val="en-US"/>
        </w:rPr>
        <w:t>through Azure YAML pipeline</w:t>
      </w:r>
      <w:r>
        <w:rPr>
          <w:rFonts w:ascii="Helvetica" w:hAnsi="Helvetica"/>
          <w:rtl w:val="0"/>
          <w:lang w:val="en-US"/>
        </w:rPr>
        <w:t xml:space="preserve"> for the managing reset of password of the PCF AAD user credential.</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numPr>
          <w:ilvl w:val="0"/>
          <w:numId w:val="2"/>
        </w:numPr>
        <w:spacing w:before="0" w:line="240" w:lineRule="auto"/>
        <w:rPr>
          <w:lang w:val="en-US"/>
        </w:rPr>
      </w:pPr>
      <w:r>
        <w:rPr>
          <w:rFonts w:ascii="Helvetica" w:hAnsi="Helvetica"/>
          <w:rtl w:val="0"/>
          <w:lang w:val="en-US"/>
        </w:rPr>
        <w:t xml:space="preserve"> Reset Password Pipeline </w:t>
      </w:r>
      <w:r>
        <w:rPr>
          <w:rFonts w:ascii="Helvetica" w:hAnsi="Helvetica"/>
          <w:b w:val="1"/>
          <w:bCs w:val="1"/>
          <w:rtl w:val="0"/>
          <w:lang w:val="en-US"/>
        </w:rPr>
        <w:t>(Azure YAML based pipeline)</w:t>
      </w:r>
      <w:r>
        <w:rPr>
          <w:rFonts w:ascii="Helvetica" w:hAnsi="Helvetica"/>
          <w:rtl w:val="0"/>
          <w:lang w:val="en-US"/>
        </w:rPr>
        <w:t xml:space="preserve"> will be run monthly as cron job</w:t>
      </w:r>
    </w:p>
    <w:p>
      <w:pPr>
        <w:pStyle w:val="Default"/>
        <w:numPr>
          <w:ilvl w:val="0"/>
          <w:numId w:val="2"/>
        </w:numPr>
        <w:spacing w:before="0" w:line="240" w:lineRule="auto"/>
        <w:rPr>
          <w:lang w:val="en-US"/>
        </w:rPr>
      </w:pPr>
      <w:r>
        <w:rPr>
          <w:rFonts w:ascii="Helvetica" w:hAnsi="Helvetica"/>
          <w:rtl w:val="0"/>
          <w:lang w:val="en-US"/>
        </w:rPr>
        <w:t xml:space="preserve"> Create a temp user credentials </w:t>
      </w:r>
      <w:r>
        <w:rPr>
          <w:rFonts w:ascii="Helvetica" w:hAnsi="Helvetica"/>
          <w:rtl w:val="0"/>
          <w:lang w:val="en-US"/>
        </w:rPr>
        <w:t xml:space="preserve">and update the same to the </w:t>
      </w:r>
      <w:r>
        <w:rPr>
          <w:rFonts w:ascii="Helvetica" w:hAnsi="Helvetica"/>
          <w:b w:val="1"/>
          <w:bCs w:val="1"/>
          <w:rtl w:val="0"/>
          <w:lang w:val="en-US"/>
        </w:rPr>
        <w:t>CredHub</w:t>
      </w:r>
      <w:r>
        <w:rPr>
          <w:rFonts w:ascii="Helvetica" w:hAnsi="Helvetica"/>
          <w:rtl w:val="0"/>
          <w:lang w:val="en-US"/>
        </w:rPr>
        <w:t xml:space="preserve"> of the applications deployed in the different CFs on Azure Cloud </w:t>
      </w:r>
    </w:p>
    <w:p>
      <w:pPr>
        <w:pStyle w:val="Default"/>
        <w:numPr>
          <w:ilvl w:val="0"/>
          <w:numId w:val="2"/>
        </w:numPr>
        <w:spacing w:before="0" w:line="240" w:lineRule="auto"/>
        <w:rPr>
          <w:lang w:val="en-US"/>
        </w:rPr>
      </w:pPr>
      <w:r>
        <w:rPr>
          <w:rFonts w:ascii="Helvetica" w:hAnsi="Helvetica"/>
          <w:rtl w:val="0"/>
          <w:lang w:val="en-US"/>
        </w:rPr>
        <w:t xml:space="preserve">And then </w:t>
      </w:r>
      <w:r>
        <w:rPr>
          <w:rFonts w:ascii="Helvetica" w:hAnsi="Helvetica"/>
          <w:b w:val="1"/>
          <w:bCs w:val="1"/>
          <w:rtl w:val="0"/>
          <w:lang w:val="en-US"/>
        </w:rPr>
        <w:t xml:space="preserve">Re-stage the applications One by One in different CFs </w:t>
      </w:r>
      <w:r>
        <w:rPr>
          <w:rFonts w:ascii="Helvetica" w:hAnsi="Helvetica"/>
          <w:rtl w:val="0"/>
          <w:lang w:val="en-US"/>
        </w:rPr>
        <w:t>to make sure that the applications use the new temporary credentials to connect to Azure SQL DB</w:t>
      </w:r>
    </w:p>
    <w:p>
      <w:pPr>
        <w:pStyle w:val="Default"/>
        <w:numPr>
          <w:ilvl w:val="0"/>
          <w:numId w:val="2"/>
        </w:numPr>
        <w:spacing w:before="0" w:line="240" w:lineRule="auto"/>
        <w:rPr>
          <w:lang w:val="en-US"/>
        </w:rPr>
      </w:pPr>
      <w:r>
        <w:rPr>
          <w:rFonts w:ascii="Helvetica" w:hAnsi="Helvetica"/>
          <w:rtl w:val="0"/>
          <w:lang w:val="en-US"/>
        </w:rPr>
        <w:t xml:space="preserve">Reset the password of the actual PCF AAD User </w:t>
      </w:r>
    </w:p>
    <w:p>
      <w:pPr>
        <w:pStyle w:val="Default"/>
        <w:numPr>
          <w:ilvl w:val="0"/>
          <w:numId w:val="2"/>
        </w:numPr>
        <w:spacing w:before="0" w:line="240" w:lineRule="auto"/>
        <w:rPr>
          <w:lang w:val="en-US"/>
        </w:rPr>
      </w:pPr>
      <w:r>
        <w:rPr>
          <w:rFonts w:ascii="Helvetica" w:hAnsi="Helvetica"/>
          <w:rtl w:val="0"/>
          <w:lang w:val="en-US"/>
        </w:rPr>
        <w:t xml:space="preserve">Store the </w:t>
      </w:r>
      <w:r>
        <w:rPr>
          <w:rFonts w:ascii="Helvetica" w:hAnsi="Helvetica"/>
          <w:b w:val="1"/>
          <w:bCs w:val="1"/>
          <w:rtl w:val="0"/>
          <w:lang w:val="en-US"/>
        </w:rPr>
        <w:t xml:space="preserve">password updated PCF AAD User credentials </w:t>
      </w:r>
      <w:r>
        <w:rPr>
          <w:rFonts w:ascii="Helvetica" w:hAnsi="Helvetica"/>
          <w:rtl w:val="0"/>
          <w:lang w:val="en-US"/>
        </w:rPr>
        <w:t>in</w:t>
      </w:r>
      <w:r>
        <w:rPr>
          <w:rFonts w:ascii="Helvetica" w:hAnsi="Helvetica"/>
          <w:b w:val="1"/>
          <w:bCs w:val="1"/>
          <w:rtl w:val="0"/>
          <w:lang w:val="en-US"/>
        </w:rPr>
        <w:t xml:space="preserve"> KeyVault</w:t>
      </w:r>
    </w:p>
    <w:p>
      <w:pPr>
        <w:pStyle w:val="Default"/>
        <w:numPr>
          <w:ilvl w:val="0"/>
          <w:numId w:val="2"/>
        </w:numPr>
        <w:spacing w:before="0" w:line="240" w:lineRule="auto"/>
        <w:rPr>
          <w:lang w:val="en-US"/>
        </w:rPr>
      </w:pPr>
      <w:r>
        <w:rPr>
          <w:rFonts w:ascii="Helvetica" w:hAnsi="Helvetica"/>
          <w:rtl w:val="0"/>
          <w:lang w:val="en-US"/>
        </w:rPr>
        <w:t xml:space="preserve">And then update the same (with new password) to </w:t>
      </w:r>
      <w:r>
        <w:rPr>
          <w:rFonts w:ascii="Helvetica" w:hAnsi="Helvetica"/>
          <w:b w:val="1"/>
          <w:bCs w:val="1"/>
          <w:rtl w:val="0"/>
          <w:lang w:val="en-US"/>
        </w:rPr>
        <w:t>CredHub</w:t>
      </w:r>
      <w:r>
        <w:rPr>
          <w:rFonts w:ascii="Helvetica" w:hAnsi="Helvetica"/>
          <w:rtl w:val="0"/>
          <w:lang w:val="en-US"/>
        </w:rPr>
        <w:t xml:space="preserve"> of the applications deployed in the different CFs on Azure Cloud </w:t>
      </w:r>
    </w:p>
    <w:p>
      <w:pPr>
        <w:pStyle w:val="Default"/>
        <w:numPr>
          <w:ilvl w:val="0"/>
          <w:numId w:val="2"/>
        </w:numPr>
        <w:spacing w:before="0" w:line="240" w:lineRule="auto"/>
        <w:rPr>
          <w:lang w:val="en-US"/>
        </w:rPr>
      </w:pPr>
      <w:r>
        <w:rPr>
          <w:rFonts w:ascii="Helvetica" w:hAnsi="Helvetica"/>
          <w:rtl w:val="0"/>
          <w:lang w:val="en-US"/>
        </w:rPr>
        <w:t xml:space="preserve">And then Re-stage the applications </w:t>
      </w:r>
      <w:r>
        <w:rPr>
          <w:rFonts w:ascii="Helvetica" w:hAnsi="Helvetica"/>
          <w:rtl w:val="0"/>
          <w:lang w:val="en-US"/>
        </w:rPr>
        <w:t xml:space="preserve">One by One in different CFs </w:t>
      </w:r>
      <w:r>
        <w:rPr>
          <w:rFonts w:ascii="Helvetica" w:hAnsi="Helvetica"/>
          <w:rtl w:val="0"/>
          <w:lang w:val="en-US"/>
        </w:rPr>
        <w:t>to make sure that the applications start using the latest PCF AAD User credentials (with new password) to connect to Azure SQL DB</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lang w:val="en-US"/>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hAnsi="Helvetica"/>
          <w:rtl w:val="0"/>
          <w:lang w:val="en-US"/>
        </w:rPr>
        <w:t>Note:</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b w:val="1"/>
          <w:bCs w:val="1"/>
        </w:rPr>
      </w:pPr>
      <w:r>
        <w:rPr>
          <w:rFonts w:ascii="Helvetica" w:hAnsi="Helvetica"/>
          <w:b w:val="1"/>
          <w:bCs w:val="1"/>
          <w:rtl w:val="0"/>
          <w:lang w:val="en-US"/>
        </w:rPr>
        <w:t>Connections are made at DB server level, not at the DB schema level</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lang w:val="en-US"/>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b w:val="1"/>
          <w:bCs w:val="1"/>
          <w:sz w:val="32"/>
          <w:szCs w:val="32"/>
          <w:lang w:val="en-US"/>
        </w:rPr>
      </w:pPr>
      <w:r>
        <w:rPr>
          <w:rFonts w:ascii="Helvetica" w:hAnsi="Helvetica"/>
          <w:b w:val="1"/>
          <w:bCs w:val="1"/>
          <w:sz w:val="32"/>
          <w:szCs w:val="32"/>
          <w:rtl w:val="0"/>
          <w:lang w:val="en-US"/>
        </w:rPr>
        <w:t>Purchase Models</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b w:val="1"/>
          <w:bCs w:val="1"/>
          <w:sz w:val="32"/>
          <w:szCs w:val="32"/>
          <w:lang w:val="en-US"/>
        </w:rPr>
      </w:pPr>
    </w:p>
    <w:p>
      <w:pPr>
        <w:pStyle w:val="Default"/>
        <w:spacing w:before="0" w:after="400" w:line="240" w:lineRule="auto"/>
        <w:jc w:val="left"/>
        <w:rPr>
          <w:rFonts w:ascii="Helvetica" w:cs="Helvetica" w:hAnsi="Helvetica" w:eastAsia="Helvetica"/>
          <w:outline w:val="0"/>
          <w:color w:val="0d0d0d"/>
          <w:shd w:val="clear" w:color="auto" w:fill="ffffff"/>
          <w14:textFill>
            <w14:solidFill>
              <w14:srgbClr w14:val="0D0D0D"/>
            </w14:solidFill>
          </w14:textFill>
        </w:rPr>
      </w:pPr>
      <w:r>
        <w:rPr>
          <w:rFonts w:ascii="Helvetica" w:hAnsi="Helvetica"/>
          <w:outline w:val="0"/>
          <w:color w:val="0d0d0d"/>
          <w:shd w:val="clear" w:color="auto" w:fill="ffffff"/>
          <w:rtl w:val="0"/>
          <w:lang w:val="en-US"/>
          <w14:textFill>
            <w14:solidFill>
              <w14:srgbClr w14:val="0D0D0D"/>
            </w14:solidFill>
          </w14:textFill>
        </w:rPr>
        <w:t xml:space="preserve">Azure SQL Database offers several purchasing models to cater to different workload characteristics and budget constraints. </w:t>
      </w:r>
      <w:r>
        <w:rPr>
          <w:rFonts w:ascii="Helvetica" w:hAnsi="Helvetica"/>
          <w:outline w:val="0"/>
          <w:color w:val="0d0d0d"/>
          <w:shd w:val="clear" w:color="auto" w:fill="ffffff"/>
          <w:rtl w:val="0"/>
          <w:lang w:val="en-US"/>
          <w14:textFill>
            <w14:solidFill>
              <w14:srgbClr w14:val="0D0D0D"/>
            </w14:solidFill>
          </w14:textFill>
        </w:rPr>
        <w:t>The following are the different models it offers,</w:t>
      </w:r>
    </w:p>
    <w:p>
      <w:pPr>
        <w:pStyle w:val="Default"/>
        <w:numPr>
          <w:ilvl w:val="0"/>
          <w:numId w:val="5"/>
        </w:numPr>
        <w:spacing w:before="0" w:line="240" w:lineRule="auto"/>
        <w:rPr>
          <w:rFonts w:ascii="Helvetica" w:hAnsi="Helvetica"/>
          <w:outline w:val="0"/>
          <w:color w:val="0d0d0d"/>
          <w:shd w:val="clear" w:color="auto" w:fill="ffffff"/>
          <w:lang w:val="en-US"/>
          <w14:textFill>
            <w14:solidFill>
              <w14:srgbClr w14:val="0D0D0D"/>
            </w14:solidFill>
          </w14:textFill>
        </w:rPr>
      </w:pPr>
      <w:r>
        <w:rPr>
          <w:rFonts w:ascii="Helvetica" w:hAnsi="Helvetica"/>
          <w:b w:val="1"/>
          <w:bCs w:val="1"/>
          <w:outline w:val="0"/>
          <w:color w:val="0d0d0d"/>
          <w:shd w:val="clear" w:color="auto" w:fill="ffffff"/>
          <w:rtl w:val="0"/>
          <w:lang w:val="en-US"/>
          <w14:textFill>
            <w14:solidFill>
              <w14:srgbClr w14:val="0D0D0D"/>
            </w14:solidFill>
          </w14:textFill>
        </w:rPr>
        <w:t>DTU-based Model</w:t>
      </w:r>
      <w:r>
        <w:rPr>
          <w:rFonts w:ascii="Helvetica" w:hAnsi="Helvetica"/>
          <w:outline w:val="0"/>
          <w:color w:val="0d0d0d"/>
          <w:shd w:val="clear" w:color="auto" w:fill="ffffff"/>
          <w:rtl w:val="0"/>
          <w:lang w:val="en-US"/>
          <w14:textFill>
            <w14:solidFill>
              <w14:srgbClr w14:val="0D0D0D"/>
            </w14:solidFill>
          </w14:textFill>
        </w:rPr>
        <w:t>: In this model, you select a service tier based on a combination of compute, storage, and IO resources measured in Database Transaction Units (DTUs). DTUs are a blended measure of CPU, memory, and read/write rates. This model is suitable for most general-purpose workloads where predictable performance is needed.</w:t>
      </w:r>
    </w:p>
    <w:p>
      <w:pPr>
        <w:pStyle w:val="Default"/>
        <w:spacing w:before="0" w:line="240" w:lineRule="auto"/>
        <w:rPr>
          <w:rFonts w:ascii="Helvetica" w:cs="Helvetica" w:hAnsi="Helvetica" w:eastAsia="Helvetica"/>
          <w:outline w:val="0"/>
          <w:color w:val="0d0d0d"/>
          <w:shd w:val="clear" w:color="auto" w:fill="ffffff"/>
          <w14:textFill>
            <w14:solidFill>
              <w14:srgbClr w14:val="0D0D0D"/>
            </w14:solidFill>
          </w14:textFill>
        </w:rPr>
      </w:pPr>
    </w:p>
    <w:p>
      <w:pPr>
        <w:pStyle w:val="Default"/>
        <w:numPr>
          <w:ilvl w:val="0"/>
          <w:numId w:val="5"/>
        </w:numPr>
        <w:spacing w:before="0" w:line="240" w:lineRule="auto"/>
        <w:rPr>
          <w:rFonts w:ascii="Helvetica" w:hAnsi="Helvetica"/>
          <w:outline w:val="0"/>
          <w:color w:val="0d0d0d"/>
          <w:shd w:val="clear" w:color="auto" w:fill="ffffff"/>
          <w:lang w:val="en-US"/>
          <w14:textFill>
            <w14:solidFill>
              <w14:srgbClr w14:val="0D0D0D"/>
            </w14:solidFill>
          </w14:textFill>
        </w:rPr>
      </w:pPr>
      <w:r>
        <w:rPr>
          <w:rFonts w:ascii="Helvetica" w:hAnsi="Helvetica"/>
          <w:b w:val="1"/>
          <w:bCs w:val="1"/>
          <w:outline w:val="0"/>
          <w:color w:val="0d0d0d"/>
          <w:shd w:val="clear" w:color="auto" w:fill="ffffff"/>
          <w:rtl w:val="0"/>
          <w:lang w:val="en-US"/>
          <w14:textFill>
            <w14:solidFill>
              <w14:srgbClr w14:val="0D0D0D"/>
            </w14:solidFill>
          </w14:textFill>
        </w:rPr>
        <w:t>vCore-based Model</w:t>
      </w:r>
      <w:r>
        <w:rPr>
          <w:rFonts w:ascii="Helvetica" w:hAnsi="Helvetica"/>
          <w:outline w:val="0"/>
          <w:color w:val="0d0d0d"/>
          <w:shd w:val="clear" w:color="auto" w:fill="ffffff"/>
          <w:rtl w:val="0"/>
          <w:lang w:val="en-US"/>
          <w14:textFill>
            <w14:solidFill>
              <w14:srgbClr w14:val="0D0D0D"/>
            </w14:solidFill>
          </w14:textFill>
        </w:rPr>
        <w:t xml:space="preserve">: This model offers greater flexibility by allowing you to select the number of vCores (virtual cores) and the amount of memory independently. You can also configure the amount of storage needed. It is suitable for scenarios where you need precise control over compute resources and want to </w:t>
      </w:r>
      <w:r>
        <w:rPr>
          <w:rFonts w:ascii="Helvetica" w:hAnsi="Helvetica"/>
          <w:outline w:val="0"/>
          <w:color w:val="0d0d0d"/>
          <w:shd w:val="clear" w:color="auto" w:fill="ffffff"/>
          <w:rtl w:val="0"/>
          <w:lang w:val="en-US"/>
          <w14:textFill>
            <w14:solidFill>
              <w14:srgbClr w14:val="0D0D0D"/>
            </w14:solidFill>
          </w14:textFill>
        </w:rPr>
        <w:t>optimise</w:t>
      </w:r>
      <w:r>
        <w:rPr>
          <w:rFonts w:ascii="Helvetica" w:hAnsi="Helvetica"/>
          <w:outline w:val="0"/>
          <w:color w:val="0d0d0d"/>
          <w:shd w:val="clear" w:color="auto" w:fill="ffffff"/>
          <w:rtl w:val="0"/>
          <w:lang w:val="en-US"/>
          <w14:textFill>
            <w14:solidFill>
              <w14:srgbClr w14:val="0D0D0D"/>
            </w14:solidFill>
          </w14:textFill>
        </w:rPr>
        <w:t xml:space="preserve"> costs for specific workload characteristics.</w:t>
      </w:r>
    </w:p>
    <w:p>
      <w:pPr>
        <w:pStyle w:val="Default"/>
        <w:spacing w:before="0" w:line="240" w:lineRule="auto"/>
        <w:rPr>
          <w:rFonts w:ascii="Helvetica" w:cs="Helvetica" w:hAnsi="Helvetica" w:eastAsia="Helvetica"/>
          <w:outline w:val="0"/>
          <w:color w:val="0d0d0d"/>
          <w:shd w:val="clear" w:color="auto" w:fill="ffffff"/>
          <w14:textFill>
            <w14:solidFill>
              <w14:srgbClr w14:val="0D0D0D"/>
            </w14:solidFill>
          </w14:textFill>
        </w:rPr>
      </w:pPr>
    </w:p>
    <w:p>
      <w:pPr>
        <w:pStyle w:val="Default"/>
        <w:numPr>
          <w:ilvl w:val="0"/>
          <w:numId w:val="5"/>
        </w:numPr>
        <w:spacing w:before="0" w:line="240" w:lineRule="auto"/>
        <w:rPr>
          <w:rFonts w:ascii="Helvetica" w:hAnsi="Helvetica"/>
          <w:outline w:val="0"/>
          <w:color w:val="0d0d0d"/>
          <w:shd w:val="clear" w:color="auto" w:fill="ffffff"/>
          <w:lang w:val="en-US"/>
          <w14:textFill>
            <w14:solidFill>
              <w14:srgbClr w14:val="0D0D0D"/>
            </w14:solidFill>
          </w14:textFill>
        </w:rPr>
      </w:pPr>
      <w:r>
        <w:rPr>
          <w:rFonts w:ascii="Helvetica" w:hAnsi="Helvetica"/>
          <w:b w:val="1"/>
          <w:bCs w:val="1"/>
          <w:outline w:val="0"/>
          <w:color w:val="0d0d0d"/>
          <w:shd w:val="clear" w:color="auto" w:fill="ffffff"/>
          <w:rtl w:val="0"/>
          <w:lang w:val="en-US"/>
          <w14:textFill>
            <w14:solidFill>
              <w14:srgbClr w14:val="0D0D0D"/>
            </w14:solidFill>
          </w14:textFill>
        </w:rPr>
        <w:t>Serverless Compute</w:t>
      </w:r>
      <w:r>
        <w:rPr>
          <w:rFonts w:ascii="Helvetica" w:hAnsi="Helvetica"/>
          <w:outline w:val="0"/>
          <w:color w:val="0d0d0d"/>
          <w:shd w:val="clear" w:color="auto" w:fill="ffffff"/>
          <w:rtl w:val="0"/>
          <w:lang w:val="en-US"/>
          <w14:textFill>
            <w14:solidFill>
              <w14:srgbClr w14:val="0D0D0D"/>
            </w14:solidFill>
          </w14:textFill>
        </w:rPr>
        <w:t>: Azure SQL Database also offers a serverless compute option where you pay for compute resources used per second. With this model, you don't need to provision or manage compute resources explicitly, and the database automatically pauses during periods of inactivity, reducing costs. It's ideal for unpredictable or intermittent workloads.</w:t>
      </w:r>
    </w:p>
    <w:p>
      <w:pPr>
        <w:pStyle w:val="Default"/>
        <w:spacing w:before="0" w:line="240" w:lineRule="auto"/>
        <w:rPr>
          <w:rFonts w:ascii="Helvetica" w:cs="Helvetica" w:hAnsi="Helvetica" w:eastAsia="Helvetica"/>
          <w:outline w:val="0"/>
          <w:color w:val="0d0d0d"/>
          <w:shd w:val="clear" w:color="auto" w:fill="ffffff"/>
          <w14:textFill>
            <w14:solidFill>
              <w14:srgbClr w14:val="0D0D0D"/>
            </w14:solidFill>
          </w14:textFill>
        </w:rPr>
      </w:pPr>
    </w:p>
    <w:p>
      <w:pPr>
        <w:pStyle w:val="Default"/>
        <w:numPr>
          <w:ilvl w:val="0"/>
          <w:numId w:val="5"/>
        </w:numPr>
        <w:spacing w:before="0" w:line="240" w:lineRule="auto"/>
        <w:rPr>
          <w:rFonts w:ascii="Helvetica" w:hAnsi="Helvetica"/>
          <w:outline w:val="0"/>
          <w:color w:val="0d0d0d"/>
          <w:shd w:val="clear" w:color="auto" w:fill="ffffff"/>
          <w:lang w:val="nl-NL"/>
          <w14:textFill>
            <w14:solidFill>
              <w14:srgbClr w14:val="0D0D0D"/>
            </w14:solidFill>
          </w14:textFill>
        </w:rPr>
      </w:pPr>
      <w:r>
        <w:rPr>
          <w:rFonts w:ascii="Helvetica" w:hAnsi="Helvetica"/>
          <w:b w:val="1"/>
          <w:bCs w:val="1"/>
          <w:outline w:val="0"/>
          <w:color w:val="0d0d0d"/>
          <w:shd w:val="clear" w:color="auto" w:fill="ffffff"/>
          <w:rtl w:val="0"/>
          <w:lang w:val="nl-NL"/>
          <w14:textFill>
            <w14:solidFill>
              <w14:srgbClr w14:val="0D0D0D"/>
            </w14:solidFill>
          </w14:textFill>
        </w:rPr>
        <w:t>Hyperscale</w:t>
      </w:r>
      <w:r>
        <w:rPr>
          <w:rFonts w:ascii="Helvetica" w:hAnsi="Helvetica"/>
          <w:outline w:val="0"/>
          <w:color w:val="0d0d0d"/>
          <w:shd w:val="clear" w:color="auto" w:fill="ffffff"/>
          <w:rtl w:val="0"/>
          <w:lang w:val="en-US"/>
          <w14:textFill>
            <w14:solidFill>
              <w14:srgbClr w14:val="0D0D0D"/>
            </w14:solidFill>
          </w14:textFill>
        </w:rPr>
        <w:t xml:space="preserve">: This is a </w:t>
      </w:r>
      <w:r>
        <w:rPr>
          <w:rFonts w:ascii="Helvetica" w:hAnsi="Helvetica"/>
          <w:outline w:val="0"/>
          <w:color w:val="0d0d0d"/>
          <w:shd w:val="clear" w:color="auto" w:fill="ffffff"/>
          <w:rtl w:val="0"/>
          <w:lang w:val="en-US"/>
          <w14:textFill>
            <w14:solidFill>
              <w14:srgbClr w14:val="0D0D0D"/>
            </w14:solidFill>
          </w14:textFill>
        </w:rPr>
        <w:t>specialised</w:t>
      </w:r>
      <w:r>
        <w:rPr>
          <w:rFonts w:ascii="Helvetica" w:hAnsi="Helvetica"/>
          <w:outline w:val="0"/>
          <w:color w:val="0d0d0d"/>
          <w:shd w:val="clear" w:color="auto" w:fill="ffffff"/>
          <w:rtl w:val="0"/>
          <w:lang w:val="en-US"/>
          <w14:textFill>
            <w14:solidFill>
              <w14:srgbClr w14:val="0D0D0D"/>
            </w14:solidFill>
          </w14:textFill>
        </w:rPr>
        <w:t xml:space="preserve"> configuration designed for large databases that require high scalability and performance. Hyperscale can automatically scale storage up to 100 TB, and it provides high throughput and rapid scaling of compute resources. It's suitable for data warehousing, large-scale analytics, and scenarios where massive data volumes are involved.</w:t>
      </w:r>
    </w:p>
    <w:p>
      <w:pPr>
        <w:pStyle w:val="Default"/>
        <w:spacing w:before="0" w:line="240" w:lineRule="auto"/>
        <w:jc w:val="left"/>
        <w:rPr>
          <w:rFonts w:ascii="Helvetica" w:cs="Helvetica" w:hAnsi="Helvetica" w:eastAsia="Helvetica"/>
          <w:outline w:val="0"/>
          <w:color w:val="0d0d0d"/>
          <w:shd w:val="clear" w:color="auto" w:fill="ffffff"/>
          <w14:textFill>
            <w14:solidFill>
              <w14:srgbClr w14:val="0D0D0D"/>
            </w14:solidFill>
          </w14:textFill>
        </w:rPr>
      </w:pPr>
    </w:p>
    <w:p>
      <w:pPr>
        <w:pStyle w:val="Default"/>
        <w:spacing w:before="0" w:line="240" w:lineRule="auto"/>
        <w:jc w:val="left"/>
        <w:rPr>
          <w:rFonts w:ascii="Helvetica" w:cs="Helvetica" w:hAnsi="Helvetica" w:eastAsia="Helvetica"/>
          <w:outline w:val="0"/>
          <w:color w:val="0d0d0d"/>
          <w:shd w:val="clear" w:color="auto" w:fill="ffffff"/>
          <w14:textFill>
            <w14:solidFill>
              <w14:srgbClr w14:val="0D0D0D"/>
            </w14:solidFill>
          </w14:textFill>
        </w:rPr>
      </w:pPr>
      <w:r>
        <w:rPr>
          <w:rFonts w:ascii="Helvetica" w:hAnsi="Helvetica"/>
          <w:outline w:val="0"/>
          <w:color w:val="0d0d0d"/>
          <w:shd w:val="clear" w:color="auto" w:fill="ffffff"/>
          <w:rtl w:val="0"/>
          <w:lang w:val="en-US"/>
          <w14:textFill>
            <w14:solidFill>
              <w14:srgbClr w14:val="0D0D0D"/>
            </w14:solidFill>
          </w14:textFill>
        </w:rPr>
        <w:t>Each of these models has its advantages and is suited to different scenarios. When choosing a purchasing model, consider factors such as workload characteristics, performance requirements, scalability needs, and budget constraints.</w:t>
      </w:r>
      <w:r>
        <w:rPr>
          <w:rFonts w:ascii="Helvetica" w:cs="Helvetica" w:hAnsi="Helvetica" w:eastAsia="Helvetica"/>
          <w:outline w:val="0"/>
          <w:color w:val="0d0d0d"/>
          <w:shd w:val="clear" w:color="auto" w:fill="ffffff"/>
          <w14:textFill>
            <w14:solidFill>
              <w14:srgbClr w14:val="0D0D0D"/>
            </w14:solidFill>
          </w14:textFill>
        </w:rPr>
        <w:drawing xmlns:a="http://schemas.openxmlformats.org/drawingml/2006/main">
          <wp:anchor distT="152400" distB="152400" distL="152400" distR="152400" simplePos="0" relativeHeight="251663360" behindDoc="0" locked="0" layoutInCell="1" allowOverlap="1">
            <wp:simplePos x="0" y="0"/>
            <wp:positionH relativeFrom="margin">
              <wp:posOffset>-6350</wp:posOffset>
            </wp:positionH>
            <wp:positionV relativeFrom="line">
              <wp:posOffset>247997</wp:posOffset>
            </wp:positionV>
            <wp:extent cx="6116321" cy="3959513"/>
            <wp:effectExtent l="0" t="0" r="0" b="0"/>
            <wp:wrapThrough wrapText="bothSides" distL="152400" distR="152400">
              <wp:wrapPolygon edited="1">
                <wp:start x="0" y="0"/>
                <wp:lineTo x="21600" y="0"/>
                <wp:lineTo x="21600" y="21603"/>
                <wp:lineTo x="0" y="21603"/>
                <wp:lineTo x="0" y="0"/>
              </wp:wrapPolygon>
            </wp:wrapThrough>
            <wp:docPr id="1073741826" name="officeArt object" descr="DTU based purchase model.png"/>
            <wp:cNvGraphicFramePr/>
            <a:graphic xmlns:a="http://schemas.openxmlformats.org/drawingml/2006/main">
              <a:graphicData uri="http://schemas.openxmlformats.org/drawingml/2006/picture">
                <pic:pic xmlns:pic="http://schemas.openxmlformats.org/drawingml/2006/picture">
                  <pic:nvPicPr>
                    <pic:cNvPr id="1073741826" name="DTU based purchase model.png" descr="DTU based purchase model.png"/>
                    <pic:cNvPicPr>
                      <a:picLocks noChangeAspect="1"/>
                    </pic:cNvPicPr>
                  </pic:nvPicPr>
                  <pic:blipFill>
                    <a:blip r:embed="rId5">
                      <a:extLst/>
                    </a:blip>
                    <a:stretch>
                      <a:fillRect/>
                    </a:stretch>
                  </pic:blipFill>
                  <pic:spPr>
                    <a:xfrm>
                      <a:off x="0" y="0"/>
                      <a:ext cx="6116321" cy="3959513"/>
                    </a:xfrm>
                    <a:prstGeom prst="rect">
                      <a:avLst/>
                    </a:prstGeom>
                    <a:ln w="12700" cap="flat">
                      <a:noFill/>
                      <a:miter lim="400000"/>
                    </a:ln>
                    <a:effectLst/>
                  </pic:spPr>
                </pic:pic>
              </a:graphicData>
            </a:graphic>
          </wp:anchor>
        </w:drawing>
      </w:r>
    </w:p>
    <w:p>
      <w:pPr>
        <w:pStyle w:val="Default"/>
        <w:spacing w:before="0" w:line="240" w:lineRule="auto"/>
        <w:jc w:val="left"/>
        <w:rPr>
          <w:rFonts w:ascii="Helvetica" w:cs="Helvetica" w:hAnsi="Helvetica" w:eastAsia="Helvetica"/>
          <w:outline w:val="0"/>
          <w:color w:val="0d0d0d"/>
          <w:shd w:val="clear" w:color="auto" w:fill="ffffff"/>
          <w14:textFill>
            <w14:solidFill>
              <w14:srgbClr w14:val="0D0D0D"/>
            </w14:solidFill>
          </w14:textFill>
        </w:rPr>
      </w:pPr>
      <w:r>
        <w:rPr>
          <w:rFonts w:ascii="Helvetica" w:cs="Helvetica" w:hAnsi="Helvetica" w:eastAsia="Helvetica"/>
          <w:outline w:val="0"/>
          <w:color w:val="0d0d0d"/>
          <w:shd w:val="clear" w:color="auto" w:fill="ffffff"/>
          <w14:textFill>
            <w14:solidFill>
              <w14:srgbClr w14:val="0D0D0D"/>
            </w14:solidFill>
          </w14:textFill>
        </w:rPr>
        <w:drawing xmlns:a="http://schemas.openxmlformats.org/drawingml/2006/main">
          <wp:anchor distT="152400" distB="152400" distL="152400" distR="152400" simplePos="0" relativeHeight="251664384" behindDoc="0" locked="0" layoutInCell="1" allowOverlap="1">
            <wp:simplePos x="0" y="0"/>
            <wp:positionH relativeFrom="margin">
              <wp:posOffset>-6350</wp:posOffset>
            </wp:positionH>
            <wp:positionV relativeFrom="line">
              <wp:posOffset>177800</wp:posOffset>
            </wp:positionV>
            <wp:extent cx="6116321" cy="3959513"/>
            <wp:effectExtent l="0" t="0" r="0" b="0"/>
            <wp:wrapThrough wrapText="bothSides" distL="152400" distR="152400">
              <wp:wrapPolygon edited="1">
                <wp:start x="0" y="0"/>
                <wp:lineTo x="21600" y="0"/>
                <wp:lineTo x="21600" y="21603"/>
                <wp:lineTo x="0" y="21603"/>
                <wp:lineTo x="0" y="0"/>
              </wp:wrapPolygon>
            </wp:wrapThrough>
            <wp:docPr id="1073741827" name="officeArt object" descr="Diff Service Tiers of DTUs and VCore based Purchase Model.png"/>
            <wp:cNvGraphicFramePr/>
            <a:graphic xmlns:a="http://schemas.openxmlformats.org/drawingml/2006/main">
              <a:graphicData uri="http://schemas.openxmlformats.org/drawingml/2006/picture">
                <pic:pic xmlns:pic="http://schemas.openxmlformats.org/drawingml/2006/picture">
                  <pic:nvPicPr>
                    <pic:cNvPr id="1073741827" name="Diff Service Tiers of DTUs and VCore based Purchase Model.png" descr="Diff Service Tiers of DTUs and VCore based Purchase Model.png"/>
                    <pic:cNvPicPr>
                      <a:picLocks noChangeAspect="1"/>
                    </pic:cNvPicPr>
                  </pic:nvPicPr>
                  <pic:blipFill>
                    <a:blip r:embed="rId6">
                      <a:extLst/>
                    </a:blip>
                    <a:stretch>
                      <a:fillRect/>
                    </a:stretch>
                  </pic:blipFill>
                  <pic:spPr>
                    <a:xfrm>
                      <a:off x="0" y="0"/>
                      <a:ext cx="6116321" cy="3959513"/>
                    </a:xfrm>
                    <a:prstGeom prst="rect">
                      <a:avLst/>
                    </a:prstGeom>
                    <a:ln w="12700" cap="flat">
                      <a:noFill/>
                      <a:miter lim="400000"/>
                    </a:ln>
                    <a:effectLst/>
                  </pic:spPr>
                </pic:pic>
              </a:graphicData>
            </a:graphic>
          </wp:anchor>
        </w:drawing>
      </w:r>
    </w:p>
    <w:p>
      <w:pPr>
        <w:pStyle w:val="Default"/>
        <w:spacing w:before="0" w:line="240" w:lineRule="auto"/>
        <w:jc w:val="left"/>
        <w:rPr>
          <w:rFonts w:ascii="Helvetica" w:cs="Helvetica" w:hAnsi="Helvetica" w:eastAsia="Helvetica"/>
          <w:outline w:val="0"/>
          <w:color w:val="0d0d0d"/>
          <w:shd w:val="clear" w:color="auto" w:fill="ffffff"/>
          <w14:textFill>
            <w14:solidFill>
              <w14:srgbClr w14:val="0D0D0D"/>
            </w14:solidFill>
          </w14:textFill>
        </w:rPr>
      </w:pPr>
      <w:r>
        <w:rPr>
          <w:rFonts w:ascii="Helvetica" w:hAnsi="Helvetica"/>
          <w:outline w:val="0"/>
          <w:color w:val="0d0d0d"/>
          <w:shd w:val="clear" w:color="auto" w:fill="ffffff"/>
          <w:rtl w:val="0"/>
          <w14:textFill>
            <w14:solidFill>
              <w14:srgbClr w14:val="0D0D0D"/>
            </w14:solidFill>
          </w14:textFill>
        </w:rPr>
        <w:t xml:space="preserve"> </w:t>
      </w:r>
    </w:p>
    <w:p>
      <w:pPr>
        <w:pStyle w:val="Default"/>
        <w:spacing w:before="0" w:line="240" w:lineRule="auto"/>
        <w:jc w:val="left"/>
        <w:rPr>
          <w:rFonts w:ascii="Helvetica" w:cs="Helvetica" w:hAnsi="Helvetica" w:eastAsia="Helvetica"/>
          <w:outline w:val="0"/>
          <w:color w:val="0d0d0d"/>
          <w:shd w:val="clear" w:color="auto" w:fill="ffffff"/>
          <w14:textFill>
            <w14:solidFill>
              <w14:srgbClr w14:val="0D0D0D"/>
            </w14:solidFill>
          </w14:textFill>
        </w:rPr>
      </w:pPr>
    </w:p>
    <w:p>
      <w:pPr>
        <w:pStyle w:val="Default"/>
        <w:spacing w:before="0" w:line="240" w:lineRule="auto"/>
        <w:jc w:val="left"/>
        <w:rPr>
          <w:rFonts w:ascii="Helvetica" w:cs="Helvetica" w:hAnsi="Helvetica" w:eastAsia="Helvetica"/>
          <w:outline w:val="0"/>
          <w:color w:val="0d0d0d"/>
          <w:shd w:val="clear" w:color="auto" w:fill="ffffff"/>
          <w14:textFill>
            <w14:solidFill>
              <w14:srgbClr w14:val="0D0D0D"/>
            </w14:solidFill>
          </w14:textFill>
        </w:rPr>
      </w:pPr>
      <w:r>
        <w:rPr>
          <w:rFonts w:ascii="Helvetica" w:hAnsi="Helvetica"/>
          <w:outline w:val="0"/>
          <w:color w:val="0d0d0d"/>
          <w:shd w:val="clear" w:color="auto" w:fill="ffffff"/>
          <w:rtl w:val="0"/>
          <w:lang w:val="en-US"/>
          <w14:textFill>
            <w14:solidFill>
              <w14:srgbClr w14:val="0D0D0D"/>
            </w14:solidFill>
          </w14:textFill>
        </w:rPr>
        <w:t>Azure provides pricing calculators and guidance to help you choose the most cost-effective option for your specific use case.</w:t>
      </w:r>
    </w:p>
    <w:p>
      <w:pPr>
        <w:pStyle w:val="Default"/>
        <w:tabs>
          <w:tab w:val="left" w:pos="220"/>
          <w:tab w:val="left" w:pos="720"/>
        </w:tabs>
        <w:spacing w:before="0" w:line="240" w:lineRule="auto"/>
        <w:ind w:left="720" w:hanging="720"/>
        <w:rPr>
          <w:rFonts w:ascii="Helvetica" w:cs="Helvetica" w:hAnsi="Helvetica" w:eastAsia="Helvetica"/>
          <w:outline w:val="0"/>
          <w:color w:val="0d0d0d"/>
          <w:sz w:val="32"/>
          <w:szCs w:val="32"/>
          <w:shd w:val="clear" w:color="auto" w:fill="ffffff"/>
          <w14:textFill>
            <w14:solidFill>
              <w14:srgbClr w14:val="0D0D0D"/>
            </w14:solidFill>
          </w14:textFill>
        </w:rPr>
      </w:pPr>
    </w:p>
    <w:p>
      <w:pPr>
        <w:pStyle w:val="Default"/>
        <w:numPr>
          <w:ilvl w:val="0"/>
          <w:numId w:val="7"/>
        </w:numPr>
        <w:spacing w:before="0" w:line="240" w:lineRule="auto"/>
        <w:rPr>
          <w:outline w:val="0"/>
          <w:color w:val="161616"/>
          <w:shd w:val="clear" w:color="auto" w:fill="ffffff"/>
          <w:lang w:val="en-US"/>
          <w14:textFill>
            <w14:solidFill>
              <w14:srgbClr w14:val="161616"/>
            </w14:solidFill>
          </w14:textFill>
        </w:rPr>
      </w:pPr>
      <w:r>
        <w:rPr>
          <w:outline w:val="0"/>
          <w:color w:val="161616"/>
          <w:shd w:val="clear" w:color="auto" w:fill="ffffff"/>
          <w:rtl w:val="0"/>
          <w:lang w:val="en-US"/>
          <w14:textFill>
            <w14:solidFill>
              <w14:srgbClr w14:val="161616"/>
            </w14:solidFill>
          </w14:textFill>
        </w:rPr>
        <w:t>The</w:t>
      </w:r>
      <w:r>
        <w:rPr>
          <w:outline w:val="0"/>
          <w:color w:val="161616"/>
          <w:shd w:val="clear" w:color="auto" w:fill="ffffff"/>
          <w:rtl w:val="0"/>
          <w14:textFill>
            <w14:solidFill>
              <w14:srgbClr w14:val="161616"/>
            </w14:solidFill>
          </w14:textFill>
        </w:rPr>
        <w:t> </w:t>
      </w:r>
      <w:r>
        <w:rPr>
          <w:b w:val="1"/>
          <w:bCs w:val="1"/>
          <w:outline w:val="0"/>
          <w:color w:val="161616"/>
          <w:shd w:val="clear" w:color="auto" w:fill="ffffff"/>
          <w:rtl w:val="0"/>
          <w:lang w:val="en-US"/>
          <w14:textFill>
            <w14:solidFill>
              <w14:srgbClr w14:val="161616"/>
            </w14:solidFill>
          </w14:textFill>
        </w:rPr>
        <w:t>vCore-based purchasing model</w:t>
      </w:r>
      <w:r>
        <w:rPr>
          <w:outline w:val="0"/>
          <w:color w:val="161616"/>
          <w:shd w:val="clear" w:color="auto" w:fill="ffffff"/>
          <w:rtl w:val="0"/>
          <w14:textFill>
            <w14:solidFill>
              <w14:srgbClr w14:val="161616"/>
            </w14:solidFill>
          </w14:textFill>
        </w:rPr>
        <w:t> </w:t>
      </w:r>
      <w:r>
        <w:rPr>
          <w:outline w:val="0"/>
          <w:color w:val="161616"/>
          <w:shd w:val="clear" w:color="auto" w:fill="ffffff"/>
          <w:rtl w:val="0"/>
          <w:lang w:val="en-US"/>
          <w14:textFill>
            <w14:solidFill>
              <w14:srgbClr w14:val="161616"/>
            </w14:solidFill>
          </w14:textFill>
        </w:rPr>
        <w:t>is available for both</w:t>
      </w:r>
      <w:r>
        <w:rPr>
          <w:outline w:val="0"/>
          <w:color w:val="161616"/>
          <w:shd w:val="clear" w:color="auto" w:fill="ffffff"/>
          <w:rtl w:val="0"/>
          <w14:textFill>
            <w14:solidFill>
              <w14:srgbClr w14:val="161616"/>
            </w14:solidFill>
          </w14:textFill>
        </w:rPr>
        <w:t> </w:t>
      </w:r>
      <w:r>
        <w:rPr>
          <w:rStyle w:val="Hyperlink.0"/>
          <w:outline w:val="0"/>
          <w:color w:val="0000ff"/>
          <w:u w:val="single" w:color="0000ff"/>
          <w:shd w:val="clear" w:color="auto" w:fill="ffffff"/>
          <w14:textFill>
            <w14:solidFill>
              <w14:srgbClr w14:val="0000FF"/>
            </w14:solidFill>
          </w14:textFill>
        </w:rPr>
        <w:fldChar w:fldCharType="begin" w:fldLock="0"/>
      </w:r>
      <w:r>
        <w:rPr>
          <w:rStyle w:val="Hyperlink.0"/>
          <w:outline w:val="0"/>
          <w:color w:val="0000ff"/>
          <w:u w:val="single" w:color="0000ff"/>
          <w:shd w:val="clear" w:color="auto" w:fill="ffffff"/>
          <w14:textFill>
            <w14:solidFill>
              <w14:srgbClr w14:val="0000FF"/>
            </w14:solidFill>
          </w14:textFill>
        </w:rPr>
        <w:instrText xml:space="preserve"> HYPERLINK "https://learn.microsoft.com/en-us/azure/azure-sql/database/service-tiers-vcore?view=azuresql"</w:instrText>
      </w:r>
      <w:r>
        <w:rPr>
          <w:rStyle w:val="Hyperlink.0"/>
          <w:outline w:val="0"/>
          <w:color w:val="0000ff"/>
          <w:u w:val="single" w:color="0000ff"/>
          <w:shd w:val="clear" w:color="auto" w:fill="ffffff"/>
          <w14:textFill>
            <w14:solidFill>
              <w14:srgbClr w14:val="0000FF"/>
            </w14:solidFill>
          </w14:textFill>
        </w:rPr>
        <w:fldChar w:fldCharType="separate" w:fldLock="0"/>
      </w:r>
      <w:r>
        <w:rPr>
          <w:rStyle w:val="Hyperlink.0"/>
          <w:outline w:val="0"/>
          <w:color w:val="0000ff"/>
          <w:u w:val="single" w:color="0000ff"/>
          <w:shd w:val="clear" w:color="auto" w:fill="ffffff"/>
          <w:rtl w:val="0"/>
          <w:lang w:val="es-ES_tradnl"/>
          <w14:textFill>
            <w14:solidFill>
              <w14:srgbClr w14:val="0000FF"/>
            </w14:solidFill>
          </w14:textFill>
        </w:rPr>
        <w:t>Azure SQL Database</w:t>
      </w:r>
      <w:r>
        <w:rPr>
          <w:outline w:val="0"/>
          <w:color w:val="161616"/>
          <w:shd w:val="clear" w:color="auto" w:fill="ffffff"/>
          <w14:textFill>
            <w14:solidFill>
              <w14:srgbClr w14:val="161616"/>
            </w14:solidFill>
          </w14:textFill>
        </w:rPr>
        <w:fldChar w:fldCharType="end" w:fldLock="0"/>
      </w:r>
      <w:r>
        <w:rPr>
          <w:outline w:val="0"/>
          <w:color w:val="161616"/>
          <w:shd w:val="clear" w:color="auto" w:fill="ffffff"/>
          <w:rtl w:val="0"/>
          <w14:textFill>
            <w14:solidFill>
              <w14:srgbClr w14:val="161616"/>
            </w14:solidFill>
          </w14:textFill>
        </w:rPr>
        <w:t> </w:t>
      </w:r>
      <w:r>
        <w:rPr>
          <w:outline w:val="0"/>
          <w:color w:val="161616"/>
          <w:shd w:val="clear" w:color="auto" w:fill="ffffff"/>
          <w:rtl w:val="0"/>
          <w14:textFill>
            <w14:solidFill>
              <w14:srgbClr w14:val="161616"/>
            </w14:solidFill>
          </w14:textFill>
        </w:rPr>
        <w:t>and</w:t>
      </w:r>
      <w:r>
        <w:rPr>
          <w:outline w:val="0"/>
          <w:color w:val="161616"/>
          <w:shd w:val="clear" w:color="auto" w:fill="ffffff"/>
          <w:rtl w:val="0"/>
          <w14:textFill>
            <w14:solidFill>
              <w14:srgbClr w14:val="161616"/>
            </w14:solidFill>
          </w14:textFill>
        </w:rPr>
        <w:t> </w:t>
      </w:r>
      <w:r>
        <w:rPr>
          <w:rStyle w:val="Hyperlink.0"/>
          <w:outline w:val="0"/>
          <w:color w:val="0000ff"/>
          <w:u w:val="single" w:color="0000ff"/>
          <w:shd w:val="clear" w:color="auto" w:fill="ffffff"/>
          <w14:textFill>
            <w14:solidFill>
              <w14:srgbClr w14:val="0000FF"/>
            </w14:solidFill>
          </w14:textFill>
        </w:rPr>
        <w:fldChar w:fldCharType="begin" w:fldLock="0"/>
      </w:r>
      <w:r>
        <w:rPr>
          <w:rStyle w:val="Hyperlink.0"/>
          <w:outline w:val="0"/>
          <w:color w:val="0000ff"/>
          <w:u w:val="single" w:color="0000ff"/>
          <w:shd w:val="clear" w:color="auto" w:fill="ffffff"/>
          <w14:textFill>
            <w14:solidFill>
              <w14:srgbClr w14:val="0000FF"/>
            </w14:solidFill>
          </w14:textFill>
        </w:rPr>
        <w:instrText xml:space="preserve"> HYPERLINK "https://learn.microsoft.com/en-us/azure/azure-sql/managed-instance/service-tiers-managed-instance-vcore?view=azuresql"</w:instrText>
      </w:r>
      <w:r>
        <w:rPr>
          <w:rStyle w:val="Hyperlink.0"/>
          <w:outline w:val="0"/>
          <w:color w:val="0000ff"/>
          <w:u w:val="single" w:color="0000ff"/>
          <w:shd w:val="clear" w:color="auto" w:fill="ffffff"/>
          <w14:textFill>
            <w14:solidFill>
              <w14:srgbClr w14:val="0000FF"/>
            </w14:solidFill>
          </w14:textFill>
        </w:rPr>
        <w:fldChar w:fldCharType="separate" w:fldLock="0"/>
      </w:r>
      <w:r>
        <w:rPr>
          <w:rStyle w:val="Hyperlink.0"/>
          <w:outline w:val="0"/>
          <w:color w:val="0000ff"/>
          <w:u w:val="single" w:color="0000ff"/>
          <w:shd w:val="clear" w:color="auto" w:fill="ffffff"/>
          <w:rtl w:val="0"/>
          <w:lang w:val="en-US"/>
          <w14:textFill>
            <w14:solidFill>
              <w14:srgbClr w14:val="0000FF"/>
            </w14:solidFill>
          </w14:textFill>
        </w:rPr>
        <w:t>Azure SQL Managed Instance</w:t>
      </w:r>
      <w:r>
        <w:rPr>
          <w:outline w:val="0"/>
          <w:color w:val="161616"/>
          <w:shd w:val="clear" w:color="auto" w:fill="ffffff"/>
          <w14:textFill>
            <w14:solidFill>
              <w14:srgbClr w14:val="161616"/>
            </w14:solidFill>
          </w14:textFill>
        </w:rPr>
        <w:fldChar w:fldCharType="end" w:fldLock="0"/>
      </w:r>
      <w:r>
        <w:rPr>
          <w:outline w:val="0"/>
          <w:color w:val="161616"/>
          <w:shd w:val="clear" w:color="auto" w:fill="ffffff"/>
          <w:rtl w:val="0"/>
          <w14:textFill>
            <w14:solidFill>
              <w14:srgbClr w14:val="161616"/>
            </w14:solidFill>
          </w14:textFill>
        </w:rPr>
        <w:t>.</w:t>
      </w:r>
    </w:p>
    <w:p>
      <w:pPr>
        <w:pStyle w:val="Default"/>
        <w:numPr>
          <w:ilvl w:val="0"/>
          <w:numId w:val="7"/>
        </w:numPr>
        <w:spacing w:before="0" w:line="240" w:lineRule="auto"/>
        <w:rPr>
          <w:outline w:val="0"/>
          <w:color w:val="161616"/>
          <w:shd w:val="clear" w:color="auto" w:fill="ffffff"/>
          <w:lang w:val="en-US"/>
          <w14:textFill>
            <w14:solidFill>
              <w14:srgbClr w14:val="161616"/>
            </w14:solidFill>
          </w14:textFill>
        </w:rPr>
      </w:pPr>
      <w:r>
        <w:rPr>
          <w:outline w:val="0"/>
          <w:color w:val="161616"/>
          <w:shd w:val="clear" w:color="auto" w:fill="ffffff"/>
          <w:rtl w:val="0"/>
          <w:lang w:val="en-US"/>
          <w14:textFill>
            <w14:solidFill>
              <w14:srgbClr w14:val="161616"/>
            </w14:solidFill>
          </w14:textFill>
        </w:rPr>
        <w:t>The</w:t>
      </w:r>
      <w:r>
        <w:rPr>
          <w:outline w:val="0"/>
          <w:color w:val="161616"/>
          <w:shd w:val="clear" w:color="auto" w:fill="ffffff"/>
          <w:rtl w:val="0"/>
          <w14:textFill>
            <w14:solidFill>
              <w14:srgbClr w14:val="161616"/>
            </w14:solidFill>
          </w14:textFill>
        </w:rPr>
        <w:t> </w:t>
      </w:r>
      <w:r>
        <w:rPr>
          <w:b w:val="1"/>
          <w:bCs w:val="1"/>
          <w:outline w:val="0"/>
          <w:color w:val="161616"/>
          <w:shd w:val="clear" w:color="auto" w:fill="ffffff"/>
          <w:rtl w:val="0"/>
          <w:lang w:val="en-US"/>
          <w14:textFill>
            <w14:solidFill>
              <w14:srgbClr w14:val="161616"/>
            </w14:solidFill>
          </w14:textFill>
        </w:rPr>
        <w:t>DTU-based purchasing model</w:t>
      </w:r>
      <w:r>
        <w:rPr>
          <w:outline w:val="0"/>
          <w:color w:val="161616"/>
          <w:shd w:val="clear" w:color="auto" w:fill="ffffff"/>
          <w:rtl w:val="0"/>
          <w14:textFill>
            <w14:solidFill>
              <w14:srgbClr w14:val="161616"/>
            </w14:solidFill>
          </w14:textFill>
        </w:rPr>
        <w:t> </w:t>
      </w:r>
      <w:r>
        <w:rPr>
          <w:outline w:val="0"/>
          <w:color w:val="161616"/>
          <w:shd w:val="clear" w:color="auto" w:fill="ffffff"/>
          <w:rtl w:val="0"/>
          <w:lang w:val="en-US"/>
          <w14:textFill>
            <w14:solidFill>
              <w14:srgbClr w14:val="161616"/>
            </w14:solidFill>
          </w14:textFill>
        </w:rPr>
        <w:t>is available for</w:t>
      </w:r>
      <w:r>
        <w:rPr>
          <w:outline w:val="0"/>
          <w:color w:val="161616"/>
          <w:shd w:val="clear" w:color="auto" w:fill="ffffff"/>
          <w:rtl w:val="0"/>
          <w14:textFill>
            <w14:solidFill>
              <w14:srgbClr w14:val="161616"/>
            </w14:solidFill>
          </w14:textFill>
        </w:rPr>
        <w:t> </w:t>
      </w:r>
      <w:r>
        <w:rPr>
          <w:rStyle w:val="Hyperlink.0"/>
          <w:outline w:val="0"/>
          <w:color w:val="0000ff"/>
          <w:u w:val="single" w:color="0000ff"/>
          <w:shd w:val="clear" w:color="auto" w:fill="ffffff"/>
          <w14:textFill>
            <w14:solidFill>
              <w14:srgbClr w14:val="0000FF"/>
            </w14:solidFill>
          </w14:textFill>
        </w:rPr>
        <w:fldChar w:fldCharType="begin" w:fldLock="0"/>
      </w:r>
      <w:r>
        <w:rPr>
          <w:rStyle w:val="Hyperlink.0"/>
          <w:outline w:val="0"/>
          <w:color w:val="0000ff"/>
          <w:u w:val="single" w:color="0000ff"/>
          <w:shd w:val="clear" w:color="auto" w:fill="ffffff"/>
          <w14:textFill>
            <w14:solidFill>
              <w14:srgbClr w14:val="0000FF"/>
            </w14:solidFill>
          </w14:textFill>
        </w:rPr>
        <w:instrText xml:space="preserve"> HYPERLINK "https://learn.microsoft.com/en-us/azure/azure-sql/database/service-tiers-dtu?view=azuresql"</w:instrText>
      </w:r>
      <w:r>
        <w:rPr>
          <w:rStyle w:val="Hyperlink.0"/>
          <w:outline w:val="0"/>
          <w:color w:val="0000ff"/>
          <w:u w:val="single" w:color="0000ff"/>
          <w:shd w:val="clear" w:color="auto" w:fill="ffffff"/>
          <w14:textFill>
            <w14:solidFill>
              <w14:srgbClr w14:val="0000FF"/>
            </w14:solidFill>
          </w14:textFill>
        </w:rPr>
        <w:fldChar w:fldCharType="separate" w:fldLock="0"/>
      </w:r>
      <w:r>
        <w:rPr>
          <w:rStyle w:val="Hyperlink.0"/>
          <w:outline w:val="0"/>
          <w:color w:val="0000ff"/>
          <w:u w:val="single" w:color="0000ff"/>
          <w:shd w:val="clear" w:color="auto" w:fill="ffffff"/>
          <w:rtl w:val="0"/>
          <w:lang w:val="es-ES_tradnl"/>
          <w14:textFill>
            <w14:solidFill>
              <w14:srgbClr w14:val="0000FF"/>
            </w14:solidFill>
          </w14:textFill>
        </w:rPr>
        <w:t>Azure SQL Database</w:t>
      </w:r>
      <w:r>
        <w:rPr>
          <w:outline w:val="0"/>
          <w:color w:val="161616"/>
          <w:shd w:val="clear" w:color="auto" w:fill="ffffff"/>
          <w14:textFill>
            <w14:solidFill>
              <w14:srgbClr w14:val="161616"/>
            </w14:solidFill>
          </w14:textFill>
        </w:rPr>
        <w:fldChar w:fldCharType="end" w:fldLock="0"/>
      </w:r>
      <w:r>
        <w:rPr>
          <w:outline w:val="0"/>
          <w:color w:val="161616"/>
          <w:shd w:val="clear" w:color="auto" w:fill="ffffff"/>
          <w:rtl w:val="0"/>
          <w14:textFill>
            <w14:solidFill>
              <w14:srgbClr w14:val="161616"/>
            </w14:solidFill>
          </w14:textFill>
        </w:rPr>
        <w:t>.</w:t>
      </w:r>
    </w:p>
    <w:p>
      <w:pPr>
        <w:pStyle w:val="Default"/>
        <w:tabs>
          <w:tab w:val="left" w:pos="220"/>
          <w:tab w:val="left" w:pos="720"/>
        </w:tabs>
        <w:spacing w:before="0" w:line="240" w:lineRule="auto"/>
        <w:ind w:left="720" w:hanging="720"/>
        <w:rPr>
          <w:rFonts w:ascii="Helvetica" w:cs="Helvetica" w:hAnsi="Helvetica" w:eastAsia="Helvetica"/>
          <w:outline w:val="0"/>
          <w:color w:val="161616"/>
          <w:sz w:val="32"/>
          <w:szCs w:val="32"/>
          <w:shd w:val="clear" w:color="auto" w:fill="ffffff"/>
          <w14:textFill>
            <w14:solidFill>
              <w14:srgbClr w14:val="161616"/>
            </w14:solidFill>
          </w14:textFill>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b w:val="1"/>
          <w:bCs w:val="1"/>
          <w:sz w:val="32"/>
          <w:szCs w:val="32"/>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b w:val="1"/>
          <w:bCs w:val="1"/>
          <w:sz w:val="32"/>
          <w:szCs w:val="32"/>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b w:val="1"/>
          <w:bCs w:val="1"/>
          <w:sz w:val="32"/>
          <w:szCs w:val="32"/>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b w:val="1"/>
          <w:bCs w:val="1"/>
          <w:sz w:val="32"/>
          <w:szCs w:val="32"/>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b w:val="1"/>
          <w:bCs w:val="1"/>
          <w:sz w:val="32"/>
          <w:szCs w:val="32"/>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b w:val="1"/>
          <w:bCs w:val="1"/>
          <w:sz w:val="32"/>
          <w:szCs w:val="32"/>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b w:val="1"/>
          <w:bCs w:val="1"/>
          <w:sz w:val="32"/>
          <w:szCs w:val="32"/>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b w:val="1"/>
          <w:bCs w:val="1"/>
          <w:sz w:val="32"/>
          <w:szCs w:val="32"/>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b w:val="1"/>
          <w:bCs w:val="1"/>
          <w:sz w:val="32"/>
          <w:szCs w:val="32"/>
        </w:rPr>
      </w:pPr>
      <w:r>
        <w:rPr>
          <w:rFonts w:ascii="Helvetica" w:hAnsi="Helvetica"/>
          <w:b w:val="1"/>
          <w:bCs w:val="1"/>
          <w:sz w:val="32"/>
          <w:szCs w:val="32"/>
          <w:rtl w:val="0"/>
        </w:rPr>
        <w:t>Monitoring</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lang w:val="en-US"/>
        </w:rPr>
      </w:pPr>
      <w:r>
        <w:rPr>
          <w:rFonts w:ascii="Helvetica" w:hAnsi="Helvetica"/>
          <w:rtl w:val="0"/>
          <w:lang w:val="en-US"/>
        </w:rPr>
        <w:t xml:space="preserve">  </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lang w:val="en-US"/>
        </w:rPr>
      </w:pPr>
      <w:r>
        <w:rPr>
          <w:rFonts w:ascii="Helvetica" w:hAnsi="Helvetica"/>
          <w:rtl w:val="0"/>
          <w:lang w:val="en-US"/>
        </w:rPr>
        <w:t xml:space="preserve">Alerts - </w:t>
      </w:r>
      <w:r>
        <w:rPr>
          <w:rFonts w:ascii="Helvetica" w:hAnsi="Helvetica"/>
          <w:rtl w:val="0"/>
          <w:lang w:val="en-US"/>
        </w:rPr>
        <w:t xml:space="preserve">we can </w:t>
      </w:r>
      <w:r>
        <w:rPr>
          <w:rFonts w:ascii="Helvetica" w:hAnsi="Helvetica"/>
          <w:rtl w:val="0"/>
          <w:lang w:val="en-US"/>
        </w:rPr>
        <w:t>set the alert on the cost</w:t>
      </w:r>
      <w:r>
        <w:rPr>
          <w:rFonts w:ascii="Helvetica" w:hAnsi="Helvetica"/>
          <w:rtl w:val="0"/>
          <w:lang w:val="en-US"/>
        </w:rPr>
        <w:t xml:space="preserve"> with a limit to receive the notification emails</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lang w:val="en-US"/>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lang w:val="en-US"/>
        </w:rPr>
      </w:pPr>
      <w:r>
        <w:rPr>
          <w:rFonts w:ascii="Helvetica" w:hAnsi="Helvetica"/>
          <w:rtl w:val="0"/>
          <w:lang w:val="en-US"/>
        </w:rPr>
        <w:t xml:space="preserve">Metrics - Different types of metrics like CPU Utilisation Percentage, </w:t>
      </w:r>
      <w:r>
        <w:rPr>
          <w:rFonts w:ascii="Helvetica" w:hAnsi="Helvetica"/>
          <w:rtl w:val="0"/>
          <w:lang w:val="en-US"/>
        </w:rPr>
        <w:t xml:space="preserve">Data IO Percentile, </w:t>
      </w:r>
      <w:r>
        <w:rPr>
          <w:rFonts w:ascii="Helvetica" w:hAnsi="Helvetica"/>
          <w:rtl w:val="0"/>
          <w:lang w:val="en-US"/>
        </w:rPr>
        <w:t>DTU Percentile</w:t>
      </w:r>
      <w:r>
        <w:rPr>
          <w:rFonts w:ascii="Helvetica" w:cs="Helvetica" w:hAnsi="Helvetica" w:eastAsia="Helvetica"/>
          <w:lang w:val="en-US"/>
        </w:rP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177800</wp:posOffset>
            </wp:positionV>
            <wp:extent cx="6116321" cy="3959513"/>
            <wp:effectExtent l="0" t="0" r="0" b="0"/>
            <wp:wrapThrough wrapText="bothSides" distL="152400" distR="152400">
              <wp:wrapPolygon edited="1">
                <wp:start x="0" y="0"/>
                <wp:lineTo x="21600" y="0"/>
                <wp:lineTo x="21600" y="21603"/>
                <wp:lineTo x="0" y="21603"/>
                <wp:lineTo x="0" y="0"/>
              </wp:wrapPolygon>
            </wp:wrapThrough>
            <wp:docPr id="1073741828" name="officeArt object" descr="Check Metrics under Monitoring Section.png"/>
            <wp:cNvGraphicFramePr/>
            <a:graphic xmlns:a="http://schemas.openxmlformats.org/drawingml/2006/main">
              <a:graphicData uri="http://schemas.openxmlformats.org/drawingml/2006/picture">
                <pic:pic xmlns:pic="http://schemas.openxmlformats.org/drawingml/2006/picture">
                  <pic:nvPicPr>
                    <pic:cNvPr id="1073741828" name="Check Metrics under Monitoring Section.png" descr="Check Metrics under Monitoring Section.png"/>
                    <pic:cNvPicPr>
                      <a:picLocks noChangeAspect="1"/>
                    </pic:cNvPicPr>
                  </pic:nvPicPr>
                  <pic:blipFill>
                    <a:blip r:embed="rId7">
                      <a:extLst/>
                    </a:blip>
                    <a:stretch>
                      <a:fillRect/>
                    </a:stretch>
                  </pic:blipFill>
                  <pic:spPr>
                    <a:xfrm>
                      <a:off x="0" y="0"/>
                      <a:ext cx="6116321" cy="3959513"/>
                    </a:xfrm>
                    <a:prstGeom prst="rect">
                      <a:avLst/>
                    </a:prstGeom>
                    <a:ln w="12700" cap="flat">
                      <a:noFill/>
                      <a:miter lim="400000"/>
                    </a:ln>
                    <a:effectLst/>
                  </pic:spPr>
                </pic:pic>
              </a:graphicData>
            </a:graphic>
          </wp:anchor>
        </w:drawing>
      </w:r>
      <w:r>
        <w:rPr>
          <w:rFonts w:ascii="Helvetica" w:cs="Helvetica" w:hAnsi="Helvetica" w:eastAsia="Helvetica"/>
          <w:lang w:val="en-US"/>
        </w:rPr>
        <w:drawing xmlns:a="http://schemas.openxmlformats.org/drawingml/2006/main">
          <wp:anchor distT="152400" distB="152400" distL="152400" distR="152400" simplePos="0" relativeHeight="251662336" behindDoc="0" locked="0" layoutInCell="1" allowOverlap="1">
            <wp:simplePos x="0" y="0"/>
            <wp:positionH relativeFrom="margin">
              <wp:posOffset>-6350</wp:posOffset>
            </wp:positionH>
            <wp:positionV relativeFrom="line">
              <wp:posOffset>4445000</wp:posOffset>
            </wp:positionV>
            <wp:extent cx="6116321" cy="3959513"/>
            <wp:effectExtent l="0" t="0" r="0" b="0"/>
            <wp:wrapThrough wrapText="bothSides" distL="152400" distR="152400">
              <wp:wrapPolygon edited="1">
                <wp:start x="0" y="0"/>
                <wp:lineTo x="21600" y="0"/>
                <wp:lineTo x="21600" y="21603"/>
                <wp:lineTo x="0" y="21603"/>
                <wp:lineTo x="0" y="0"/>
              </wp:wrapPolygon>
            </wp:wrapThrough>
            <wp:docPr id="1073741829" name="officeArt object" descr="Monitoring DB Storage.png"/>
            <wp:cNvGraphicFramePr/>
            <a:graphic xmlns:a="http://schemas.openxmlformats.org/drawingml/2006/main">
              <a:graphicData uri="http://schemas.openxmlformats.org/drawingml/2006/picture">
                <pic:pic xmlns:pic="http://schemas.openxmlformats.org/drawingml/2006/picture">
                  <pic:nvPicPr>
                    <pic:cNvPr id="1073741829" name="Monitoring DB Storage.png" descr="Monitoring DB Storage.png"/>
                    <pic:cNvPicPr>
                      <a:picLocks noChangeAspect="1"/>
                    </pic:cNvPicPr>
                  </pic:nvPicPr>
                  <pic:blipFill>
                    <a:blip r:embed="rId8">
                      <a:extLst/>
                    </a:blip>
                    <a:stretch>
                      <a:fillRect/>
                    </a:stretch>
                  </pic:blipFill>
                  <pic:spPr>
                    <a:xfrm>
                      <a:off x="0" y="0"/>
                      <a:ext cx="6116321" cy="3959513"/>
                    </a:xfrm>
                    <a:prstGeom prst="rect">
                      <a:avLst/>
                    </a:prstGeom>
                    <a:ln w="12700" cap="flat">
                      <a:noFill/>
                      <a:miter lim="400000"/>
                    </a:ln>
                    <a:effectLst/>
                  </pic:spPr>
                </pic:pic>
              </a:graphicData>
            </a:graphic>
          </wp:anchor>
        </w:drawing>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lang w:val="en-US"/>
        </w:rPr>
      </w:pPr>
      <w:r>
        <w:rPr>
          <w:rFonts w:ascii="Helvetica" w:cs="Helvetica" w:hAnsi="Helvetica" w:eastAsia="Helvetica"/>
          <w:lang w:val="en-US"/>
        </w:rP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page">
              <wp:posOffset>376267</wp:posOffset>
            </wp:positionV>
            <wp:extent cx="6116321" cy="3959513"/>
            <wp:effectExtent l="0" t="0" r="0" b="0"/>
            <wp:wrapThrough wrapText="bothSides" distL="152400" distR="152400">
              <wp:wrapPolygon edited="1">
                <wp:start x="0" y="0"/>
                <wp:lineTo x="21600" y="0"/>
                <wp:lineTo x="21600" y="21603"/>
                <wp:lineTo x="0" y="21603"/>
                <wp:lineTo x="0" y="0"/>
              </wp:wrapPolygon>
            </wp:wrapThrough>
            <wp:docPr id="1073741830" name="officeArt object" descr="Monitoring DTUs used for a particular timeline.png"/>
            <wp:cNvGraphicFramePr/>
            <a:graphic xmlns:a="http://schemas.openxmlformats.org/drawingml/2006/main">
              <a:graphicData uri="http://schemas.openxmlformats.org/drawingml/2006/picture">
                <pic:pic xmlns:pic="http://schemas.openxmlformats.org/drawingml/2006/picture">
                  <pic:nvPicPr>
                    <pic:cNvPr id="1073741830" name="Monitoring DTUs used for a particular timeline.png" descr="Monitoring DTUs used for a particular timeline.png"/>
                    <pic:cNvPicPr>
                      <a:picLocks noChangeAspect="1"/>
                    </pic:cNvPicPr>
                  </pic:nvPicPr>
                  <pic:blipFill>
                    <a:blip r:embed="rId9">
                      <a:extLst/>
                    </a:blip>
                    <a:stretch>
                      <a:fillRect/>
                    </a:stretch>
                  </pic:blipFill>
                  <pic:spPr>
                    <a:xfrm>
                      <a:off x="0" y="0"/>
                      <a:ext cx="6116321" cy="3959513"/>
                    </a:xfrm>
                    <a:prstGeom prst="rect">
                      <a:avLst/>
                    </a:prstGeom>
                    <a:ln w="12700" cap="flat">
                      <a:noFill/>
                      <a:miter lim="400000"/>
                    </a:ln>
                    <a:effectLst/>
                  </pic:spPr>
                </pic:pic>
              </a:graphicData>
            </a:graphic>
          </wp:anchor>
        </w:drawing>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hAnsi="Helvetica"/>
          <w:rtl w:val="0"/>
          <w:lang w:val="en-US"/>
        </w:rPr>
        <w:t>Logs - we can check different types of logs</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cs="Helvetica" w:hAnsi="Helvetica" w:eastAsia="Helvetica"/>
        </w:rP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225137</wp:posOffset>
            </wp:positionV>
            <wp:extent cx="6116321" cy="3959513"/>
            <wp:effectExtent l="0" t="0" r="0" b="0"/>
            <wp:wrapThrough wrapText="bothSides" distL="152400" distR="152400">
              <wp:wrapPolygon edited="1">
                <wp:start x="0" y="0"/>
                <wp:lineTo x="21600" y="0"/>
                <wp:lineTo x="21600" y="21603"/>
                <wp:lineTo x="0" y="21603"/>
                <wp:lineTo x="0" y="0"/>
              </wp:wrapPolygon>
            </wp:wrapThrough>
            <wp:docPr id="1073741831" name="officeArt object" descr="Check Logs under Monitoring Section.png"/>
            <wp:cNvGraphicFramePr/>
            <a:graphic xmlns:a="http://schemas.openxmlformats.org/drawingml/2006/main">
              <a:graphicData uri="http://schemas.openxmlformats.org/drawingml/2006/picture">
                <pic:pic xmlns:pic="http://schemas.openxmlformats.org/drawingml/2006/picture">
                  <pic:nvPicPr>
                    <pic:cNvPr id="1073741831" name="Check Logs under Monitoring Section.png" descr="Check Logs under Monitoring Section.png"/>
                    <pic:cNvPicPr>
                      <a:picLocks noChangeAspect="1"/>
                    </pic:cNvPicPr>
                  </pic:nvPicPr>
                  <pic:blipFill>
                    <a:blip r:embed="rId10">
                      <a:extLst/>
                    </a:blip>
                    <a:stretch>
                      <a:fillRect/>
                    </a:stretch>
                  </pic:blipFill>
                  <pic:spPr>
                    <a:xfrm>
                      <a:off x="0" y="0"/>
                      <a:ext cx="6116321" cy="3959513"/>
                    </a:xfrm>
                    <a:prstGeom prst="rect">
                      <a:avLst/>
                    </a:prstGeom>
                    <a:ln w="12700" cap="flat">
                      <a:noFill/>
                      <a:miter lim="400000"/>
                    </a:ln>
                    <a:effectLst/>
                  </pic:spPr>
                </pic:pic>
              </a:graphicData>
            </a:graphic>
          </wp:anchor>
        </w:drawing>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hAnsi="Helvetica"/>
          <w:rtl w:val="0"/>
        </w:rPr>
        <w:t xml:space="preserve">  </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hAnsi="Helvetica"/>
          <w:rtl w:val="0"/>
          <w:lang w:val="en-US"/>
        </w:rPr>
        <w:t>Data Migration</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hAnsi="Helvetica"/>
          <w:rtl w:val="0"/>
          <w:lang w:val="en-US"/>
        </w:rPr>
        <w:t xml:space="preserve"> - Get Access to Jump and Production VM where DB is located in DMZ</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hAnsi="Helvetica"/>
          <w:rtl w:val="0"/>
          <w:lang w:val="en-US"/>
        </w:rPr>
        <w:t xml:space="preserve"> - Configure the firewall for Outbound requests towards Azure Portal</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hAnsi="Helvetica"/>
          <w:rtl w:val="0"/>
          <w:lang w:val="en-US"/>
        </w:rPr>
        <w:t xml:space="preserve">-  Create and configure Azure Data Factory pipeline </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hAnsi="Helvetica"/>
          <w:rtl w:val="0"/>
          <w:lang w:val="en-US"/>
        </w:rPr>
        <w:t>-  As part of this configuration , install SHIR - Self Host Integration Runtime</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rPr>
      </w:pPr>
      <w:r>
        <w:rPr>
          <w:rFonts w:ascii="Helvetica" w:hAnsi="Helvetica"/>
          <w:rtl w:val="0"/>
          <w:lang w:val="en-US"/>
        </w:rPr>
        <w:t>-  SHIR will act as an agent in VM in DMZ to connect to Oracle DB</w:t>
      </w:r>
    </w:p>
    <w:p>
      <w:pPr>
        <w:pStyle w:val="Default"/>
        <w:numPr>
          <w:ilvl w:val="0"/>
          <w:numId w:val="8"/>
        </w:numPr>
        <w:spacing w:before="0" w:line="240" w:lineRule="auto"/>
        <w:rPr>
          <w:lang w:val="en-US"/>
        </w:rPr>
      </w:pPr>
      <w:r>
        <w:rPr>
          <w:rFonts w:ascii="Helvetica" w:hAnsi="Helvetica"/>
          <w:rtl w:val="0"/>
          <w:lang w:val="en-US"/>
        </w:rPr>
        <w:t xml:space="preserve"> ADF pipeline on the other side will connect to target DB , i.e. Azure SQL DB</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lang w:val="en-US"/>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lang w:val="en-US"/>
        </w:rPr>
      </w:pPr>
      <w:r>
        <w:rPr>
          <w:rFonts w:ascii="Helvetica" w:hAnsi="Helvetica"/>
          <w:rtl w:val="0"/>
          <w:lang w:val="en-US"/>
        </w:rPr>
        <w:t>Refer the following links</w:t>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lang w:val="en-US"/>
        </w:rPr>
      </w:pPr>
      <w:r>
        <w:rPr>
          <w:rStyle w:val="Hyperlink.0"/>
        </w:rPr>
        <w:fldChar w:fldCharType="begin" w:fldLock="0"/>
      </w:r>
      <w:r>
        <w:rPr>
          <w:rStyle w:val="Hyperlink.0"/>
        </w:rPr>
        <w:instrText xml:space="preserve"> HYPERLINK "https://learn.microsoft.com/en-us/azure/data-factory/tutorial-hybrid-copy-data-tool"</w:instrText>
      </w:r>
      <w:r>
        <w:rPr>
          <w:rStyle w:val="Hyperlink.0"/>
        </w:rPr>
        <w:fldChar w:fldCharType="separate" w:fldLock="0"/>
      </w:r>
      <w:r>
        <w:rPr>
          <w:rStyle w:val="Hyperlink.0"/>
          <w:rtl w:val="0"/>
          <w:lang w:val="en-US"/>
        </w:rPr>
        <w:t>https://learn.microsoft.com/en-us/azure/data-factory/tutorial-hybrid-copy-data-tool</w:t>
      </w:r>
      <w:r>
        <w:rPr/>
        <w:fldChar w:fldCharType="end" w:fldLock="0"/>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lang w:val="en-US"/>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lang w:val="en-US"/>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lang w:val="en-US"/>
        </w:rPr>
      </w:pPr>
      <w:r>
        <w:rPr>
          <w:rStyle w:val="Hyperlink.0"/>
        </w:rPr>
        <w:fldChar w:fldCharType="begin" w:fldLock="0"/>
      </w:r>
      <w:r>
        <w:rPr>
          <w:rStyle w:val="Hyperlink.0"/>
        </w:rPr>
        <w:instrText xml:space="preserve"> HYPERLINK "https://marlonribunal.com/copy-data-from-on-premise-sql-server-to-azure-database-using-azure-data-factory/"</w:instrText>
      </w:r>
      <w:r>
        <w:rPr>
          <w:rStyle w:val="Hyperlink.0"/>
        </w:rPr>
        <w:fldChar w:fldCharType="separate" w:fldLock="0"/>
      </w:r>
      <w:r>
        <w:rPr>
          <w:rStyle w:val="Hyperlink.0"/>
          <w:rtl w:val="0"/>
          <w:lang w:val="pt-PT"/>
        </w:rPr>
        <w:t>https://marlonribunal.com/copy-data-from-on-premise-sql-server-to-azure-database-using-azure-data-factory/</w:t>
      </w:r>
      <w:r>
        <w:rPr/>
        <w:fldChar w:fldCharType="end" w:fldLock="0"/>
      </w: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lang w:val="en-US"/>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rPr>
          <w:rFonts w:ascii="Helvetica" w:cs="Helvetica" w:hAnsi="Helvetica" w:eastAsia="Helvetica"/>
          <w:lang w:val="en-US"/>
        </w:rPr>
      </w:pPr>
    </w:p>
    <w:p>
      <w:pPr>
        <w:pStyle w:val="Default"/>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spacing w:before="0" w:line="240" w:lineRule="auto"/>
      </w:pPr>
      <w:r>
        <w:rPr>
          <w:rStyle w:val="Hyperlink.0"/>
        </w:rPr>
        <w:fldChar w:fldCharType="begin" w:fldLock="0"/>
      </w:r>
      <w:r>
        <w:rPr>
          <w:rStyle w:val="Hyperlink.0"/>
        </w:rPr>
        <w:instrText xml:space="preserve"> HYPERLINK "https://medium.com/@ruwansriw/copy-data-from-an-on-premises-sql-server-database-to-azure-blob-storage-using-azure-data-factory-ce3b3255b7d6"</w:instrText>
      </w:r>
      <w:r>
        <w:rPr>
          <w:rStyle w:val="Hyperlink.0"/>
        </w:rPr>
        <w:fldChar w:fldCharType="separate" w:fldLock="0"/>
      </w:r>
      <w:r>
        <w:rPr>
          <w:rStyle w:val="Hyperlink.0"/>
          <w:rtl w:val="0"/>
          <w:lang w:val="en-US"/>
        </w:rPr>
        <w:t>https://medium.com/@ruwansriw/copy-data-from-an-on-premises-sql-server-database-to-azure-blob-storage-using-azure-data-factory-ce3b3255b7d6</w:t>
      </w:r>
      <w:r>
        <w:rPr/>
        <w:fldChar w:fldCharType="end" w:fldLock="0"/>
      </w:r>
      <w:r>
        <w:rPr>
          <w:rFonts w:ascii="Helvetica" w:cs="Helvetica" w:hAnsi="Helvetica" w:eastAsia="Helvetica"/>
          <w:lang w:val="en-US"/>
        </w:rPr>
      </w:r>
    </w:p>
    <w:sectPr>
      <w:headerReference w:type="default" r:id="rId11"/>
      <w:footerReference w:type="default" r:id="rId12"/>
      <w:pgSz w:w="11900" w:h="16840"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Helvetica">
    <w:charset w:val="00"/>
    <w:family w:val="roman"/>
    <w:pitch w:val="default"/>
  </w:font>
  <w:font w:name="TimesNewRomanPSMT">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s"/>
  </w:abstractNum>
  <w:abstractNum w:abstractNumId="1">
    <w:multiLevelType w:val="hybridMultilevel"/>
    <w:styleLink w:val="Bullets"/>
    <w:lvl w:ilvl="0">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tabs>
          <w:tab w:val="left" w:pos="720"/>
          <w:tab w:val="left" w:pos="1440"/>
          <w:tab w:val="left" w:pos="2160"/>
          <w:tab w:val="left" w:pos="2880"/>
          <w:tab w:val="left" w:pos="360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Numbered"/>
  </w:abstractNum>
  <w:abstractNum w:abstractNumId="3">
    <w:multiLevelType w:val="hybridMultilevel"/>
    <w:styleLink w:val="Numbered"/>
    <w:lvl w:ilvl="0">
      <w:start w:val="1"/>
      <w:numFmt w:val="decimal"/>
      <w:suff w:val="tab"/>
      <w:lvlText w:val="%1."/>
      <w:lvlJc w:val="left"/>
      <w:pPr>
        <w:ind w:left="720" w:hanging="500"/>
      </w:pPr>
      <w:rPr>
        <w:rFonts w:ascii="TimesNewRomanPSMT" w:cs="TimesNewRomanPSMT" w:hAnsi="TimesNewRomanPSMT" w:eastAsia="TimesNewRomanPSMT"/>
        <w:b w:val="0"/>
        <w:bCs w:val="0"/>
        <w:i w:val="0"/>
        <w:iCs w:val="0"/>
        <w:caps w:val="0"/>
        <w:smallCaps w:val="0"/>
        <w:strike w:val="0"/>
        <w:dstrike w:val="0"/>
        <w:outline w:val="0"/>
        <w:emboss w:val="0"/>
        <w:imprint w:val="0"/>
        <w:color w:val="0d0d0d"/>
        <w:spacing w:val="0"/>
        <w:w w:val="100"/>
        <w:kern w:val="0"/>
        <w:position w:val="0"/>
        <w:highlight w:val="none"/>
        <w:vertAlign w:val="baseline"/>
      </w:rPr>
    </w:lvl>
    <w:lvl w:ilvl="1">
      <w:start w:val="1"/>
      <w:numFmt w:val="decimal"/>
      <w:suff w:val="tab"/>
      <w:lvlText w:val="%2."/>
      <w:lvlJc w:val="left"/>
      <w:pPr>
        <w:ind w:left="815" w:hanging="375"/>
      </w:pPr>
      <w:rPr>
        <w:rFonts w:ascii="TimesNewRomanPSMT" w:cs="TimesNewRomanPSMT" w:hAnsi="TimesNewRomanPSMT" w:eastAsia="TimesNewRomanPSMT"/>
        <w:b w:val="0"/>
        <w:bCs w:val="0"/>
        <w:i w:val="0"/>
        <w:iCs w:val="0"/>
        <w:caps w:val="0"/>
        <w:smallCaps w:val="0"/>
        <w:strike w:val="0"/>
        <w:dstrike w:val="0"/>
        <w:outline w:val="0"/>
        <w:emboss w:val="0"/>
        <w:imprint w:val="0"/>
        <w:color w:val="0d0d0d"/>
        <w:spacing w:val="0"/>
        <w:w w:val="100"/>
        <w:kern w:val="0"/>
        <w:position w:val="0"/>
        <w:highlight w:val="none"/>
        <w:vertAlign w:val="baseline"/>
      </w:rPr>
    </w:lvl>
    <w:lvl w:ilvl="2">
      <w:start w:val="1"/>
      <w:numFmt w:val="decimal"/>
      <w:suff w:val="tab"/>
      <w:lvlText w:val="%3."/>
      <w:lvlJc w:val="left"/>
      <w:pPr>
        <w:ind w:left="1035" w:hanging="375"/>
      </w:pPr>
      <w:rPr>
        <w:rFonts w:ascii="TimesNewRomanPSMT" w:cs="TimesNewRomanPSMT" w:hAnsi="TimesNewRomanPSMT" w:eastAsia="TimesNewRomanPSMT"/>
        <w:b w:val="0"/>
        <w:bCs w:val="0"/>
        <w:i w:val="0"/>
        <w:iCs w:val="0"/>
        <w:caps w:val="0"/>
        <w:smallCaps w:val="0"/>
        <w:strike w:val="0"/>
        <w:dstrike w:val="0"/>
        <w:outline w:val="0"/>
        <w:emboss w:val="0"/>
        <w:imprint w:val="0"/>
        <w:color w:val="0d0d0d"/>
        <w:spacing w:val="0"/>
        <w:w w:val="100"/>
        <w:kern w:val="0"/>
        <w:position w:val="0"/>
        <w:highlight w:val="none"/>
        <w:vertAlign w:val="baseline"/>
      </w:rPr>
    </w:lvl>
    <w:lvl w:ilvl="3">
      <w:start w:val="1"/>
      <w:numFmt w:val="decimal"/>
      <w:suff w:val="tab"/>
      <w:lvlText w:val="%4."/>
      <w:lvlJc w:val="left"/>
      <w:pPr>
        <w:ind w:left="1255" w:hanging="375"/>
      </w:pPr>
      <w:rPr>
        <w:rFonts w:ascii="TimesNewRomanPSMT" w:cs="TimesNewRomanPSMT" w:hAnsi="TimesNewRomanPSMT" w:eastAsia="TimesNewRomanPSMT"/>
        <w:b w:val="0"/>
        <w:bCs w:val="0"/>
        <w:i w:val="0"/>
        <w:iCs w:val="0"/>
        <w:caps w:val="0"/>
        <w:smallCaps w:val="0"/>
        <w:strike w:val="0"/>
        <w:dstrike w:val="0"/>
        <w:outline w:val="0"/>
        <w:emboss w:val="0"/>
        <w:imprint w:val="0"/>
        <w:color w:val="0d0d0d"/>
        <w:spacing w:val="0"/>
        <w:w w:val="100"/>
        <w:kern w:val="0"/>
        <w:position w:val="0"/>
        <w:highlight w:val="none"/>
        <w:vertAlign w:val="baseline"/>
      </w:rPr>
    </w:lvl>
    <w:lvl w:ilvl="4">
      <w:start w:val="1"/>
      <w:numFmt w:val="decimal"/>
      <w:suff w:val="tab"/>
      <w:lvlText w:val="%5."/>
      <w:lvlJc w:val="left"/>
      <w:pPr>
        <w:ind w:left="1475" w:hanging="375"/>
      </w:pPr>
      <w:rPr>
        <w:rFonts w:ascii="TimesNewRomanPSMT" w:cs="TimesNewRomanPSMT" w:hAnsi="TimesNewRomanPSMT" w:eastAsia="TimesNewRomanPSMT"/>
        <w:b w:val="0"/>
        <w:bCs w:val="0"/>
        <w:i w:val="0"/>
        <w:iCs w:val="0"/>
        <w:caps w:val="0"/>
        <w:smallCaps w:val="0"/>
        <w:strike w:val="0"/>
        <w:dstrike w:val="0"/>
        <w:outline w:val="0"/>
        <w:emboss w:val="0"/>
        <w:imprint w:val="0"/>
        <w:color w:val="0d0d0d"/>
        <w:spacing w:val="0"/>
        <w:w w:val="100"/>
        <w:kern w:val="0"/>
        <w:position w:val="0"/>
        <w:highlight w:val="none"/>
        <w:vertAlign w:val="baseline"/>
      </w:rPr>
    </w:lvl>
    <w:lvl w:ilvl="5">
      <w:start w:val="1"/>
      <w:numFmt w:val="decimal"/>
      <w:suff w:val="tab"/>
      <w:lvlText w:val="%6."/>
      <w:lvlJc w:val="left"/>
      <w:pPr>
        <w:ind w:left="1695" w:hanging="375"/>
      </w:pPr>
      <w:rPr>
        <w:rFonts w:ascii="TimesNewRomanPSMT" w:cs="TimesNewRomanPSMT" w:hAnsi="TimesNewRomanPSMT" w:eastAsia="TimesNewRomanPSMT"/>
        <w:b w:val="0"/>
        <w:bCs w:val="0"/>
        <w:i w:val="0"/>
        <w:iCs w:val="0"/>
        <w:caps w:val="0"/>
        <w:smallCaps w:val="0"/>
        <w:strike w:val="0"/>
        <w:dstrike w:val="0"/>
        <w:outline w:val="0"/>
        <w:emboss w:val="0"/>
        <w:imprint w:val="0"/>
        <w:color w:val="0d0d0d"/>
        <w:spacing w:val="0"/>
        <w:w w:val="100"/>
        <w:kern w:val="0"/>
        <w:position w:val="0"/>
        <w:highlight w:val="none"/>
        <w:vertAlign w:val="baseline"/>
      </w:rPr>
    </w:lvl>
    <w:lvl w:ilvl="6">
      <w:start w:val="1"/>
      <w:numFmt w:val="decimal"/>
      <w:suff w:val="tab"/>
      <w:lvlText w:val="%7."/>
      <w:lvlJc w:val="left"/>
      <w:pPr>
        <w:ind w:left="1915" w:hanging="375"/>
      </w:pPr>
      <w:rPr>
        <w:rFonts w:ascii="TimesNewRomanPSMT" w:cs="TimesNewRomanPSMT" w:hAnsi="TimesNewRomanPSMT" w:eastAsia="TimesNewRomanPSMT"/>
        <w:b w:val="0"/>
        <w:bCs w:val="0"/>
        <w:i w:val="0"/>
        <w:iCs w:val="0"/>
        <w:caps w:val="0"/>
        <w:smallCaps w:val="0"/>
        <w:strike w:val="0"/>
        <w:dstrike w:val="0"/>
        <w:outline w:val="0"/>
        <w:emboss w:val="0"/>
        <w:imprint w:val="0"/>
        <w:color w:val="0d0d0d"/>
        <w:spacing w:val="0"/>
        <w:w w:val="100"/>
        <w:kern w:val="0"/>
        <w:position w:val="0"/>
        <w:highlight w:val="none"/>
        <w:vertAlign w:val="baseline"/>
      </w:rPr>
    </w:lvl>
    <w:lvl w:ilvl="7">
      <w:start w:val="1"/>
      <w:numFmt w:val="decimal"/>
      <w:suff w:val="tab"/>
      <w:lvlText w:val="%8."/>
      <w:lvlJc w:val="left"/>
      <w:pPr>
        <w:ind w:left="2135" w:hanging="375"/>
      </w:pPr>
      <w:rPr>
        <w:rFonts w:ascii="TimesNewRomanPSMT" w:cs="TimesNewRomanPSMT" w:hAnsi="TimesNewRomanPSMT" w:eastAsia="TimesNewRomanPSMT"/>
        <w:b w:val="0"/>
        <w:bCs w:val="0"/>
        <w:i w:val="0"/>
        <w:iCs w:val="0"/>
        <w:caps w:val="0"/>
        <w:smallCaps w:val="0"/>
        <w:strike w:val="0"/>
        <w:dstrike w:val="0"/>
        <w:outline w:val="0"/>
        <w:emboss w:val="0"/>
        <w:imprint w:val="0"/>
        <w:color w:val="0d0d0d"/>
        <w:spacing w:val="0"/>
        <w:w w:val="100"/>
        <w:kern w:val="0"/>
        <w:position w:val="0"/>
        <w:highlight w:val="none"/>
        <w:vertAlign w:val="baseline"/>
      </w:rPr>
    </w:lvl>
    <w:lvl w:ilvl="8">
      <w:start w:val="1"/>
      <w:numFmt w:val="decimal"/>
      <w:suff w:val="tab"/>
      <w:lvlText w:val="%9."/>
      <w:lvlJc w:val="left"/>
      <w:pPr>
        <w:ind w:left="2355" w:hanging="375"/>
      </w:pPr>
      <w:rPr>
        <w:rFonts w:ascii="TimesNewRomanPSMT" w:cs="TimesNewRomanPSMT" w:hAnsi="TimesNewRomanPSMT" w:eastAsia="TimesNewRomanPSMT"/>
        <w:b w:val="0"/>
        <w:bCs w:val="0"/>
        <w:i w:val="0"/>
        <w:iCs w:val="0"/>
        <w:caps w:val="0"/>
        <w:smallCaps w:val="0"/>
        <w:strike w:val="0"/>
        <w:dstrike w:val="0"/>
        <w:outline w:val="0"/>
        <w:emboss w:val="0"/>
        <w:imprint w:val="0"/>
        <w:color w:val="0d0d0d"/>
        <w:spacing w:val="0"/>
        <w:w w:val="100"/>
        <w:kern w:val="0"/>
        <w:position w:val="0"/>
        <w:highlight w:val="none"/>
        <w:vertAlign w:val="baseline"/>
      </w:rPr>
    </w:lvl>
  </w:abstractNum>
  <w:abstractNum w:abstractNumId="4">
    <w:multiLevelType w:val="hybridMultilevel"/>
    <w:numStyleLink w:val="Bullet"/>
  </w:abstractNum>
  <w:abstractNum w:abstractNumId="5">
    <w:multiLevelType w:val="hybridMultilevel"/>
    <w:styleLink w:val="Bullet"/>
    <w:lvl w:ilvl="0">
      <w:start w:val="1"/>
      <w:numFmt w:val="bullet"/>
      <w:suff w:val="tab"/>
      <w:lvlText w:val="•"/>
      <w:lvlJc w:val="left"/>
      <w:pPr>
        <w:ind w:left="720" w:hanging="500"/>
      </w:pPr>
      <w:rPr>
        <w:rFonts w:ascii="Helvetica Neue" w:cs="Helvetica Neue" w:hAnsi="Helvetica Neue" w:eastAsia="Helvetica Neue"/>
        <w:b w:val="0"/>
        <w:bCs w:val="0"/>
        <w:i w:val="0"/>
        <w:iCs w:val="0"/>
        <w:caps w:val="0"/>
        <w:smallCaps w:val="0"/>
        <w:strike w:val="0"/>
        <w:dstrike w:val="0"/>
        <w:outline w:val="0"/>
        <w:emboss w:val="0"/>
        <w:imprint w:val="0"/>
        <w:color w:val="161616"/>
        <w:spacing w:val="0"/>
        <w:w w:val="100"/>
        <w:kern w:val="0"/>
        <w:position w:val="0"/>
        <w:highlight w:val="none"/>
        <w:vertAlign w:val="baseline"/>
      </w:rPr>
    </w:lvl>
    <w:lvl w:ilvl="1">
      <w:start w:val="1"/>
      <w:numFmt w:val="bullet"/>
      <w:suff w:val="tab"/>
      <w:lvlText w:val="•"/>
      <w:lvlJc w:val="left"/>
      <w:pPr>
        <w:ind w:left="815" w:hanging="375"/>
      </w:pPr>
      <w:rPr>
        <w:rFonts w:ascii="Helvetica Neue" w:cs="Helvetica Neue" w:hAnsi="Helvetica Neue" w:eastAsia="Helvetica Neue"/>
        <w:b w:val="0"/>
        <w:bCs w:val="0"/>
        <w:i w:val="0"/>
        <w:iCs w:val="0"/>
        <w:caps w:val="0"/>
        <w:smallCaps w:val="0"/>
        <w:strike w:val="0"/>
        <w:dstrike w:val="0"/>
        <w:outline w:val="0"/>
        <w:emboss w:val="0"/>
        <w:imprint w:val="0"/>
        <w:color w:val="161616"/>
        <w:spacing w:val="0"/>
        <w:w w:val="100"/>
        <w:kern w:val="0"/>
        <w:position w:val="-2"/>
        <w:highlight w:val="none"/>
        <w:vertAlign w:val="baseline"/>
      </w:rPr>
    </w:lvl>
    <w:lvl w:ilvl="2">
      <w:start w:val="1"/>
      <w:numFmt w:val="bullet"/>
      <w:suff w:val="tab"/>
      <w:lvlText w:val="•"/>
      <w:lvlJc w:val="left"/>
      <w:pPr>
        <w:ind w:left="1035" w:hanging="375"/>
      </w:pPr>
      <w:rPr>
        <w:rFonts w:ascii="Helvetica Neue" w:cs="Helvetica Neue" w:hAnsi="Helvetica Neue" w:eastAsia="Helvetica Neue"/>
        <w:b w:val="0"/>
        <w:bCs w:val="0"/>
        <w:i w:val="0"/>
        <w:iCs w:val="0"/>
        <w:caps w:val="0"/>
        <w:smallCaps w:val="0"/>
        <w:strike w:val="0"/>
        <w:dstrike w:val="0"/>
        <w:outline w:val="0"/>
        <w:emboss w:val="0"/>
        <w:imprint w:val="0"/>
        <w:color w:val="161616"/>
        <w:spacing w:val="0"/>
        <w:w w:val="100"/>
        <w:kern w:val="0"/>
        <w:position w:val="-2"/>
        <w:highlight w:val="none"/>
        <w:vertAlign w:val="baseline"/>
      </w:rPr>
    </w:lvl>
    <w:lvl w:ilvl="3">
      <w:start w:val="1"/>
      <w:numFmt w:val="bullet"/>
      <w:suff w:val="tab"/>
      <w:lvlText w:val="•"/>
      <w:lvlJc w:val="left"/>
      <w:pPr>
        <w:ind w:left="1255" w:hanging="375"/>
      </w:pPr>
      <w:rPr>
        <w:rFonts w:ascii="Helvetica Neue" w:cs="Helvetica Neue" w:hAnsi="Helvetica Neue" w:eastAsia="Helvetica Neue"/>
        <w:b w:val="0"/>
        <w:bCs w:val="0"/>
        <w:i w:val="0"/>
        <w:iCs w:val="0"/>
        <w:caps w:val="0"/>
        <w:smallCaps w:val="0"/>
        <w:strike w:val="0"/>
        <w:dstrike w:val="0"/>
        <w:outline w:val="0"/>
        <w:emboss w:val="0"/>
        <w:imprint w:val="0"/>
        <w:color w:val="161616"/>
        <w:spacing w:val="0"/>
        <w:w w:val="100"/>
        <w:kern w:val="0"/>
        <w:position w:val="-2"/>
        <w:highlight w:val="none"/>
        <w:vertAlign w:val="baseline"/>
      </w:rPr>
    </w:lvl>
    <w:lvl w:ilvl="4">
      <w:start w:val="1"/>
      <w:numFmt w:val="bullet"/>
      <w:suff w:val="tab"/>
      <w:lvlText w:val="•"/>
      <w:lvlJc w:val="left"/>
      <w:pPr>
        <w:ind w:left="1475" w:hanging="375"/>
      </w:pPr>
      <w:rPr>
        <w:rFonts w:ascii="Helvetica Neue" w:cs="Helvetica Neue" w:hAnsi="Helvetica Neue" w:eastAsia="Helvetica Neue"/>
        <w:b w:val="0"/>
        <w:bCs w:val="0"/>
        <w:i w:val="0"/>
        <w:iCs w:val="0"/>
        <w:caps w:val="0"/>
        <w:smallCaps w:val="0"/>
        <w:strike w:val="0"/>
        <w:dstrike w:val="0"/>
        <w:outline w:val="0"/>
        <w:emboss w:val="0"/>
        <w:imprint w:val="0"/>
        <w:color w:val="161616"/>
        <w:spacing w:val="0"/>
        <w:w w:val="100"/>
        <w:kern w:val="0"/>
        <w:position w:val="-2"/>
        <w:highlight w:val="none"/>
        <w:vertAlign w:val="baseline"/>
      </w:rPr>
    </w:lvl>
    <w:lvl w:ilvl="5">
      <w:start w:val="1"/>
      <w:numFmt w:val="bullet"/>
      <w:suff w:val="tab"/>
      <w:lvlText w:val="•"/>
      <w:lvlJc w:val="left"/>
      <w:pPr>
        <w:ind w:left="1695" w:hanging="375"/>
      </w:pPr>
      <w:rPr>
        <w:rFonts w:ascii="Helvetica Neue" w:cs="Helvetica Neue" w:hAnsi="Helvetica Neue" w:eastAsia="Helvetica Neue"/>
        <w:b w:val="0"/>
        <w:bCs w:val="0"/>
        <w:i w:val="0"/>
        <w:iCs w:val="0"/>
        <w:caps w:val="0"/>
        <w:smallCaps w:val="0"/>
        <w:strike w:val="0"/>
        <w:dstrike w:val="0"/>
        <w:outline w:val="0"/>
        <w:emboss w:val="0"/>
        <w:imprint w:val="0"/>
        <w:color w:val="161616"/>
        <w:spacing w:val="0"/>
        <w:w w:val="100"/>
        <w:kern w:val="0"/>
        <w:position w:val="-2"/>
        <w:highlight w:val="none"/>
        <w:vertAlign w:val="baseline"/>
      </w:rPr>
    </w:lvl>
    <w:lvl w:ilvl="6">
      <w:start w:val="1"/>
      <w:numFmt w:val="bullet"/>
      <w:suff w:val="tab"/>
      <w:lvlText w:val="•"/>
      <w:lvlJc w:val="left"/>
      <w:pPr>
        <w:ind w:left="1915" w:hanging="375"/>
      </w:pPr>
      <w:rPr>
        <w:rFonts w:ascii="Helvetica Neue" w:cs="Helvetica Neue" w:hAnsi="Helvetica Neue" w:eastAsia="Helvetica Neue"/>
        <w:b w:val="0"/>
        <w:bCs w:val="0"/>
        <w:i w:val="0"/>
        <w:iCs w:val="0"/>
        <w:caps w:val="0"/>
        <w:smallCaps w:val="0"/>
        <w:strike w:val="0"/>
        <w:dstrike w:val="0"/>
        <w:outline w:val="0"/>
        <w:emboss w:val="0"/>
        <w:imprint w:val="0"/>
        <w:color w:val="161616"/>
        <w:spacing w:val="0"/>
        <w:w w:val="100"/>
        <w:kern w:val="0"/>
        <w:position w:val="-2"/>
        <w:highlight w:val="none"/>
        <w:vertAlign w:val="baseline"/>
      </w:rPr>
    </w:lvl>
    <w:lvl w:ilvl="7">
      <w:start w:val="1"/>
      <w:numFmt w:val="bullet"/>
      <w:suff w:val="tab"/>
      <w:lvlText w:val="•"/>
      <w:lvlJc w:val="left"/>
      <w:pPr>
        <w:ind w:left="2135" w:hanging="375"/>
      </w:pPr>
      <w:rPr>
        <w:rFonts w:ascii="Helvetica Neue" w:cs="Helvetica Neue" w:hAnsi="Helvetica Neue" w:eastAsia="Helvetica Neue"/>
        <w:b w:val="0"/>
        <w:bCs w:val="0"/>
        <w:i w:val="0"/>
        <w:iCs w:val="0"/>
        <w:caps w:val="0"/>
        <w:smallCaps w:val="0"/>
        <w:strike w:val="0"/>
        <w:dstrike w:val="0"/>
        <w:outline w:val="0"/>
        <w:emboss w:val="0"/>
        <w:imprint w:val="0"/>
        <w:color w:val="161616"/>
        <w:spacing w:val="0"/>
        <w:w w:val="100"/>
        <w:kern w:val="0"/>
        <w:position w:val="-2"/>
        <w:highlight w:val="none"/>
        <w:vertAlign w:val="baseline"/>
      </w:rPr>
    </w:lvl>
    <w:lvl w:ilvl="8">
      <w:start w:val="1"/>
      <w:numFmt w:val="bullet"/>
      <w:suff w:val="tab"/>
      <w:lvlText w:val="•"/>
      <w:lvlJc w:val="left"/>
      <w:pPr>
        <w:ind w:left="2355" w:hanging="375"/>
      </w:pPr>
      <w:rPr>
        <w:rFonts w:ascii="Helvetica Neue" w:cs="Helvetica Neue" w:hAnsi="Helvetica Neue" w:eastAsia="Helvetica Neue"/>
        <w:b w:val="0"/>
        <w:bCs w:val="0"/>
        <w:i w:val="0"/>
        <w:iCs w:val="0"/>
        <w:caps w:val="0"/>
        <w:smallCaps w:val="0"/>
        <w:strike w:val="0"/>
        <w:dstrike w:val="0"/>
        <w:outline w:val="0"/>
        <w:emboss w:val="0"/>
        <w:imprint w:val="0"/>
        <w:color w:val="161616"/>
        <w:spacing w:val="0"/>
        <w:w w:val="100"/>
        <w:kern w:val="0"/>
        <w:position w:val="-2"/>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1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7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13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19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25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31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37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720"/>
            <w:tab w:val="left" w:pos="1440"/>
            <w:tab w:val="left" w:pos="2160"/>
            <w:tab w:val="left" w:pos="2880"/>
            <w:tab w:val="left" w:pos="360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43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4989" w:hanging="189"/>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4">
    <w:abstractNumId w:val="3"/>
  </w:num>
  <w:num w:numId="5">
    <w:abstractNumId w:val="2"/>
  </w:num>
  <w:num w:numId="6">
    <w:abstractNumId w:val="5"/>
  </w:num>
  <w:num w:numId="7">
    <w:abstractNumId w:val="4"/>
  </w:num>
  <w:num w:numId="8">
    <w:abstractNumId w:val="0"/>
    <w:lvlOverride w:ilvl="0">
      <w:lvl w:ilvl="0">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720"/>
            <w:tab w:val="left" w:pos="1440"/>
            <w:tab w:val="left" w:pos="2160"/>
            <w:tab w:val="left" w:pos="2880"/>
            <w:tab w:val="left" w:pos="360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8660"/>
            <w:tab w:val="left" w:pos="8680"/>
            <w:tab w:val="left" w:pos="8700"/>
            <w:tab w:val="left" w:pos="8720"/>
            <w:tab w:val="left" w:pos="8740"/>
            <w:tab w:val="left" w:pos="8760"/>
            <w:tab w:val="left" w:pos="8780"/>
            <w:tab w:val="left" w:pos="8800"/>
            <w:tab w:val="left" w:pos="8820"/>
            <w:tab w:val="left" w:pos="8840"/>
            <w:tab w:val="left" w:pos="8860"/>
            <w:tab w:val="left" w:pos="8880"/>
            <w:tab w:val="left" w:pos="8900"/>
            <w:tab w:val="left" w:pos="8920"/>
            <w:tab w:val="left" w:pos="8940"/>
            <w:tab w:val="left" w:pos="8960"/>
            <w:tab w:val="left" w:pos="8980"/>
            <w:tab w:val="left" w:pos="9000"/>
            <w:tab w:val="left" w:pos="9020"/>
            <w:tab w:val="left" w:pos="9040"/>
            <w:tab w:val="left" w:pos="9060"/>
            <w:tab w:val="left" w:pos="9080"/>
            <w:tab w:val="left" w:pos="9100"/>
            <w:tab w:val="left" w:pos="9120"/>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 w:val="left" w:pos="9132"/>
          </w:tabs>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color="000000"/>
      <w:shd w:val="nil" w:color="auto" w:fill="auto"/>
      <w:vertAlign w:val="baseline"/>
      <w14:textOutline w14:w="12700" w14:cap="flat">
        <w14:noFill/>
        <w14:miter w14:lim="400000"/>
      </w14:textOutline>
      <w14:textFill>
        <w14:solidFill>
          <w14:srgbClr w14:val="000000"/>
        </w14:solidFill>
      </w14:textFill>
    </w:rPr>
  </w:style>
  <w:style w:type="numbering" w:styleId="Bullets">
    <w:name w:val="Bullets"/>
    <w:pPr>
      <w:numPr>
        <w:numId w:val="1"/>
      </w:numPr>
    </w:pPr>
  </w:style>
  <w:style w:type="numbering" w:styleId="Numbered">
    <w:name w:val="Numbered"/>
    <w:pPr>
      <w:numPr>
        <w:numId w:val="4"/>
      </w:numPr>
    </w:pPr>
  </w:style>
  <w:style w:type="numbering" w:styleId="Bullet">
    <w:name w:val="Bullet"/>
    <w:pPr>
      <w:numPr>
        <w:numId w:val="6"/>
      </w:numPr>
    </w:pPr>
  </w:style>
  <w:style w:type="character" w:styleId="Hyperlink.0">
    <w:name w:val="Hyperlink.0"/>
    <w:basedOn w:val="Hyperlink"/>
    <w:next w:val="Hyperlink.0"/>
    <w:rPr>
      <w:outline w:val="0"/>
      <w:color w:val="0000ff"/>
      <w:u w:val="single" w:color="0000ff"/>
      <w14:textFill>
        <w14:solidFill>
          <w14:srgbClr w14:val="0000FF"/>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numbering" Target="numbering.xml"/><Relationship Id="rId14"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